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6FC" w:rsidRPr="00FF7B22" w:rsidRDefault="008876FC">
      <w:pPr>
        <w:widowControl w:val="0"/>
        <w:autoSpaceDE w:val="0"/>
        <w:autoSpaceDN w:val="0"/>
        <w:adjustRightInd w:val="0"/>
        <w:spacing w:after="0" w:line="240" w:lineRule="auto"/>
        <w:jc w:val="center"/>
        <w:rPr>
          <w:rFonts w:cs="Calibri"/>
          <w:b/>
          <w:bCs/>
          <w:color w:val="231F20"/>
          <w:sz w:val="28"/>
          <w:szCs w:val="28"/>
        </w:rPr>
      </w:pPr>
      <w:bookmarkStart w:id="0" w:name="_GoBack"/>
      <w:bookmarkEnd w:id="0"/>
      <w:r w:rsidRPr="00FF7B22">
        <w:rPr>
          <w:rFonts w:cs="Calibri"/>
          <w:b/>
          <w:bCs/>
          <w:color w:val="231F20"/>
          <w:sz w:val="28"/>
          <w:szCs w:val="28"/>
        </w:rPr>
        <w:t>OZNÁMENIE O STRATEGICKOM DOKUMENTE</w:t>
      </w:r>
    </w:p>
    <w:p w:rsidR="008876FC" w:rsidRPr="00FF7B22" w:rsidRDefault="008C496A">
      <w:pPr>
        <w:widowControl w:val="0"/>
        <w:autoSpaceDE w:val="0"/>
        <w:autoSpaceDN w:val="0"/>
        <w:adjustRightInd w:val="0"/>
        <w:spacing w:after="0" w:line="240" w:lineRule="auto"/>
        <w:jc w:val="center"/>
        <w:rPr>
          <w:rFonts w:cs="Calibri"/>
          <w:b/>
          <w:bCs/>
          <w:color w:val="231F20"/>
          <w:sz w:val="28"/>
          <w:szCs w:val="28"/>
        </w:rPr>
      </w:pPr>
      <w:r w:rsidRPr="00FF7B22">
        <w:rPr>
          <w:rFonts w:cs="Calibri"/>
          <w:b/>
          <w:bCs/>
          <w:color w:val="231F20"/>
          <w:sz w:val="28"/>
          <w:szCs w:val="28"/>
        </w:rPr>
        <w:t xml:space="preserve">„STRATÉGIA </w:t>
      </w:r>
      <w:r w:rsidR="00DB49D5" w:rsidRPr="00FF7B22">
        <w:rPr>
          <w:rFonts w:cs="Calibri"/>
          <w:b/>
          <w:bCs/>
          <w:color w:val="231F20"/>
          <w:sz w:val="28"/>
          <w:szCs w:val="28"/>
        </w:rPr>
        <w:t>UDRŽATEĽN</w:t>
      </w:r>
      <w:r w:rsidRPr="00FF7B22">
        <w:rPr>
          <w:rFonts w:cs="Calibri"/>
          <w:b/>
          <w:bCs/>
          <w:color w:val="231F20"/>
          <w:sz w:val="28"/>
          <w:szCs w:val="28"/>
        </w:rPr>
        <w:t>ÉHO ROZVOJA DOPRAVY A</w:t>
      </w:r>
      <w:r w:rsidR="00DB49D5" w:rsidRPr="00FF7B22">
        <w:rPr>
          <w:rFonts w:cs="Calibri"/>
          <w:b/>
          <w:bCs/>
          <w:color w:val="231F20"/>
          <w:sz w:val="28"/>
          <w:szCs w:val="28"/>
        </w:rPr>
        <w:t xml:space="preserve"> MOBILITY ŽILINSKÉHO SAMOSPRÁVNEHO KRAJA</w:t>
      </w:r>
      <w:r w:rsidRPr="00FF7B22">
        <w:rPr>
          <w:rFonts w:cs="Calibri"/>
          <w:b/>
          <w:bCs/>
          <w:color w:val="231F20"/>
          <w:sz w:val="28"/>
          <w:szCs w:val="28"/>
        </w:rPr>
        <w:t>“</w:t>
      </w:r>
      <w:r w:rsidR="00DB49D5" w:rsidRPr="00FF7B22">
        <w:rPr>
          <w:rFonts w:cs="Calibri"/>
          <w:b/>
          <w:bCs/>
          <w:color w:val="231F20"/>
          <w:sz w:val="28"/>
          <w:szCs w:val="28"/>
        </w:rPr>
        <w:t xml:space="preserve"> </w:t>
      </w:r>
    </w:p>
    <w:p w:rsidR="008876FC" w:rsidRPr="00FF7B22" w:rsidRDefault="008876FC">
      <w:pPr>
        <w:widowControl w:val="0"/>
        <w:autoSpaceDE w:val="0"/>
        <w:autoSpaceDN w:val="0"/>
        <w:adjustRightInd w:val="0"/>
        <w:spacing w:after="0" w:line="240" w:lineRule="auto"/>
        <w:jc w:val="both"/>
        <w:rPr>
          <w:rFonts w:cs="Calibri"/>
          <w:b/>
          <w:bCs/>
          <w:color w:val="231F20"/>
          <w:sz w:val="24"/>
          <w:szCs w:val="24"/>
        </w:rPr>
      </w:pPr>
    </w:p>
    <w:p w:rsidR="008876FC" w:rsidRPr="00FF7B22" w:rsidRDefault="008876FC">
      <w:pPr>
        <w:widowControl w:val="0"/>
        <w:autoSpaceDE w:val="0"/>
        <w:autoSpaceDN w:val="0"/>
        <w:adjustRightInd w:val="0"/>
        <w:spacing w:after="0" w:line="240" w:lineRule="auto"/>
        <w:jc w:val="both"/>
        <w:rPr>
          <w:rFonts w:cs="Calibri"/>
          <w:b/>
          <w:bCs/>
          <w:color w:val="231F20"/>
          <w:sz w:val="24"/>
          <w:szCs w:val="24"/>
        </w:rPr>
      </w:pPr>
      <w:r w:rsidRPr="00FF7B22">
        <w:rPr>
          <w:rFonts w:cs="Calibri"/>
          <w:b/>
          <w:bCs/>
          <w:color w:val="231F20"/>
          <w:sz w:val="24"/>
          <w:szCs w:val="24"/>
        </w:rPr>
        <w:t>I. Základné údaje o obstarávateľovi</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E97300">
      <w:pPr>
        <w:widowControl w:val="0"/>
        <w:autoSpaceDE w:val="0"/>
        <w:autoSpaceDN w:val="0"/>
        <w:adjustRightInd w:val="0"/>
        <w:spacing w:after="0" w:line="240" w:lineRule="auto"/>
        <w:jc w:val="both"/>
        <w:rPr>
          <w:rFonts w:cs="Calibri"/>
          <w:b/>
          <w:bCs/>
          <w:i/>
          <w:iCs/>
          <w:color w:val="231F20"/>
        </w:rPr>
      </w:pPr>
      <w:r>
        <w:rPr>
          <w:rFonts w:cs="Calibri"/>
          <w:b/>
          <w:bCs/>
          <w:i/>
          <w:iCs/>
          <w:color w:val="231F20"/>
        </w:rPr>
        <w:t>1. Názov</w:t>
      </w:r>
      <w:r w:rsidR="008876FC" w:rsidRPr="00FF7B22">
        <w:rPr>
          <w:rFonts w:cs="Calibri"/>
          <w:b/>
          <w:bCs/>
          <w:i/>
          <w:iCs/>
          <w:color w:val="231F20"/>
        </w:rPr>
        <w:t xml:space="preserve"> </w:t>
      </w:r>
    </w:p>
    <w:p w:rsidR="008876FC" w:rsidRPr="00FF7B22" w:rsidRDefault="00DB49D5">
      <w:pPr>
        <w:widowControl w:val="0"/>
        <w:autoSpaceDE w:val="0"/>
        <w:autoSpaceDN w:val="0"/>
        <w:adjustRightInd w:val="0"/>
        <w:spacing w:after="0" w:line="240" w:lineRule="auto"/>
        <w:jc w:val="both"/>
        <w:rPr>
          <w:rFonts w:cs="Calibri"/>
          <w:b/>
          <w:bCs/>
          <w:i/>
          <w:iCs/>
          <w:color w:val="231F20"/>
        </w:rPr>
      </w:pPr>
      <w:r w:rsidRPr="00FF7B22">
        <w:rPr>
          <w:rFonts w:cs="Calibri"/>
          <w:color w:val="231F20"/>
        </w:rPr>
        <w:t>Žilinský samosprávny kraj</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E97300">
      <w:pPr>
        <w:widowControl w:val="0"/>
        <w:autoSpaceDE w:val="0"/>
        <w:autoSpaceDN w:val="0"/>
        <w:adjustRightInd w:val="0"/>
        <w:spacing w:after="0" w:line="240" w:lineRule="auto"/>
        <w:jc w:val="both"/>
        <w:rPr>
          <w:rFonts w:cs="Calibri"/>
          <w:color w:val="231F20"/>
        </w:rPr>
      </w:pPr>
      <w:r>
        <w:rPr>
          <w:rFonts w:cs="Calibri"/>
          <w:b/>
          <w:bCs/>
          <w:i/>
          <w:iCs/>
          <w:color w:val="231F20"/>
        </w:rPr>
        <w:t>2. Identifikačné číslo</w:t>
      </w:r>
    </w:p>
    <w:p w:rsidR="008876FC" w:rsidRPr="00FF7B22" w:rsidRDefault="00DB49D5">
      <w:pPr>
        <w:widowControl w:val="0"/>
        <w:autoSpaceDE w:val="0"/>
        <w:autoSpaceDN w:val="0"/>
        <w:adjustRightInd w:val="0"/>
        <w:spacing w:after="0" w:line="240" w:lineRule="auto"/>
        <w:jc w:val="both"/>
        <w:rPr>
          <w:rFonts w:cs="Calibri"/>
          <w:color w:val="231F20"/>
        </w:rPr>
      </w:pPr>
      <w:r w:rsidRPr="00FF7B22">
        <w:rPr>
          <w:rFonts w:cs="Calibri"/>
          <w:color w:val="231F20"/>
        </w:rPr>
        <w:t>37808427</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E97300">
      <w:pPr>
        <w:widowControl w:val="0"/>
        <w:autoSpaceDE w:val="0"/>
        <w:autoSpaceDN w:val="0"/>
        <w:adjustRightInd w:val="0"/>
        <w:spacing w:after="0" w:line="240" w:lineRule="auto"/>
        <w:jc w:val="both"/>
        <w:rPr>
          <w:rFonts w:cs="Calibri"/>
          <w:b/>
          <w:bCs/>
          <w:i/>
          <w:iCs/>
          <w:color w:val="231F20"/>
        </w:rPr>
      </w:pPr>
      <w:r>
        <w:rPr>
          <w:rFonts w:cs="Calibri"/>
          <w:b/>
          <w:bCs/>
          <w:i/>
          <w:iCs/>
          <w:color w:val="231F20"/>
        </w:rPr>
        <w:t>3. Adresa sídla</w:t>
      </w:r>
      <w:r w:rsidR="008876FC" w:rsidRPr="00FF7B22">
        <w:rPr>
          <w:rFonts w:cs="Calibri"/>
          <w:b/>
          <w:bCs/>
          <w:i/>
          <w:iCs/>
          <w:color w:val="231F20"/>
        </w:rPr>
        <w:t xml:space="preserve"> </w:t>
      </w:r>
    </w:p>
    <w:p w:rsidR="008876FC" w:rsidRPr="00FF7B22" w:rsidRDefault="00DB49D5">
      <w:pPr>
        <w:widowControl w:val="0"/>
        <w:autoSpaceDE w:val="0"/>
        <w:autoSpaceDN w:val="0"/>
        <w:adjustRightInd w:val="0"/>
        <w:spacing w:after="0" w:line="240" w:lineRule="auto"/>
        <w:jc w:val="both"/>
        <w:rPr>
          <w:rFonts w:cs="Calibri"/>
          <w:color w:val="231F20"/>
        </w:rPr>
      </w:pPr>
      <w:r w:rsidRPr="00FF7B22">
        <w:rPr>
          <w:rFonts w:cs="Calibri"/>
          <w:color w:val="231F20"/>
        </w:rPr>
        <w:t>Komenského 48, 011 09 Žilina</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t>4. Meno, priezvisko, adresa, telefónne číslo a iné kontaktné údaje opr</w:t>
      </w:r>
      <w:r w:rsidR="00E97300">
        <w:rPr>
          <w:rFonts w:cs="Calibri"/>
          <w:b/>
          <w:bCs/>
          <w:i/>
          <w:iCs/>
          <w:color w:val="231F20"/>
        </w:rPr>
        <w:t>ávneného zástupcu obstarávateľa</w:t>
      </w:r>
      <w:r w:rsidRPr="00FF7B22">
        <w:rPr>
          <w:rFonts w:cs="Calibri"/>
          <w:b/>
          <w:bCs/>
          <w:i/>
          <w:iCs/>
          <w:color w:val="231F20"/>
        </w:rPr>
        <w:t xml:space="preserve"> </w:t>
      </w:r>
    </w:p>
    <w:p w:rsidR="00CD2DAD" w:rsidRPr="00FF7B22" w:rsidRDefault="0081107E" w:rsidP="00CD2DAD">
      <w:pPr>
        <w:widowControl w:val="0"/>
        <w:autoSpaceDE w:val="0"/>
        <w:autoSpaceDN w:val="0"/>
        <w:adjustRightInd w:val="0"/>
        <w:spacing w:after="0" w:line="240" w:lineRule="auto"/>
        <w:jc w:val="both"/>
        <w:rPr>
          <w:rFonts w:cs="Calibri"/>
          <w:color w:val="231F20"/>
        </w:rPr>
      </w:pPr>
      <w:r w:rsidRPr="00FF7B22">
        <w:rPr>
          <w:rFonts w:cs="Calibri"/>
          <w:bCs/>
          <w:iCs/>
          <w:color w:val="231F20"/>
        </w:rPr>
        <w:t xml:space="preserve">Ing. Erika Jurinová, predsedníčka Žilinského samosprávneho kraja, </w:t>
      </w:r>
      <w:r w:rsidR="00CD2DAD" w:rsidRPr="00FF7B22">
        <w:rPr>
          <w:rFonts w:cs="Calibri"/>
          <w:color w:val="231F20"/>
        </w:rPr>
        <w:t>Komenského 48, 011 09 Žilina,</w:t>
      </w:r>
    </w:p>
    <w:p w:rsidR="008876FC" w:rsidRPr="00FF7B22" w:rsidRDefault="0081107E">
      <w:pPr>
        <w:widowControl w:val="0"/>
        <w:autoSpaceDE w:val="0"/>
        <w:autoSpaceDN w:val="0"/>
        <w:adjustRightInd w:val="0"/>
        <w:spacing w:after="0" w:line="240" w:lineRule="auto"/>
        <w:rPr>
          <w:rFonts w:cs="Calibri"/>
          <w:bCs/>
          <w:iCs/>
          <w:color w:val="231F20"/>
        </w:rPr>
      </w:pPr>
      <w:r w:rsidRPr="00FF7B22">
        <w:rPr>
          <w:rFonts w:cs="Calibri"/>
          <w:bCs/>
          <w:iCs/>
          <w:color w:val="231F20"/>
        </w:rPr>
        <w:t xml:space="preserve">041/5032700, </w:t>
      </w:r>
      <w:hyperlink r:id="rId8" w:history="1">
        <w:r w:rsidRPr="00FF7B22">
          <w:rPr>
            <w:rStyle w:val="Hypertextovprepojenie"/>
            <w:rFonts w:cs="Calibri"/>
            <w:bCs/>
            <w:iCs/>
          </w:rPr>
          <w:t>predseda@zilinskazupa.sk</w:t>
        </w:r>
      </w:hyperlink>
    </w:p>
    <w:p w:rsidR="00DB49D5" w:rsidRPr="00FF7B22" w:rsidRDefault="00DB49D5">
      <w:pPr>
        <w:widowControl w:val="0"/>
        <w:autoSpaceDE w:val="0"/>
        <w:autoSpaceDN w:val="0"/>
        <w:adjustRightInd w:val="0"/>
        <w:spacing w:after="0" w:line="240" w:lineRule="auto"/>
        <w:rPr>
          <w:rFonts w:cs="Calibri"/>
          <w:b/>
          <w:bCs/>
          <w:i/>
          <w:iCs/>
          <w:color w:val="231F20"/>
        </w:rPr>
      </w:pPr>
    </w:p>
    <w:p w:rsidR="008876FC" w:rsidRPr="00FF7B22" w:rsidRDefault="008876FC">
      <w:pPr>
        <w:widowControl w:val="0"/>
        <w:autoSpaceDE w:val="0"/>
        <w:autoSpaceDN w:val="0"/>
        <w:adjustRightInd w:val="0"/>
        <w:spacing w:after="0" w:line="240" w:lineRule="auto"/>
        <w:rPr>
          <w:rFonts w:cs="Calibri"/>
          <w:b/>
          <w:bCs/>
          <w:i/>
          <w:iCs/>
          <w:color w:val="231F20"/>
        </w:rPr>
      </w:pPr>
      <w:r w:rsidRPr="00FF7B22">
        <w:rPr>
          <w:rFonts w:cs="Calibri"/>
          <w:b/>
          <w:bCs/>
          <w:i/>
          <w:iCs/>
          <w:color w:val="231F20"/>
        </w:rPr>
        <w:t>5. Meno, priezvisko, adresa, telefónne číslo a iné kontaktné údaje kontaktnej osoby, od ktorej možno dostať relevantné informácie o strategickom dok</w:t>
      </w:r>
      <w:r w:rsidR="00E97300">
        <w:rPr>
          <w:rFonts w:cs="Calibri"/>
          <w:b/>
          <w:bCs/>
          <w:i/>
          <w:iCs/>
          <w:color w:val="231F20"/>
        </w:rPr>
        <w:t>umente, a miesto na konzultácie</w:t>
      </w:r>
    </w:p>
    <w:p w:rsidR="00CD2DAD" w:rsidRPr="00FF7B22" w:rsidRDefault="008876FC" w:rsidP="00CD2DAD">
      <w:pPr>
        <w:widowControl w:val="0"/>
        <w:autoSpaceDE w:val="0"/>
        <w:autoSpaceDN w:val="0"/>
        <w:adjustRightInd w:val="0"/>
        <w:spacing w:after="0" w:line="240" w:lineRule="auto"/>
        <w:jc w:val="both"/>
        <w:rPr>
          <w:rFonts w:cs="Calibri"/>
          <w:color w:val="231F20"/>
        </w:rPr>
      </w:pPr>
      <w:r w:rsidRPr="00FF7B22">
        <w:rPr>
          <w:rFonts w:cs="Calibri"/>
          <w:color w:val="231F20"/>
        </w:rPr>
        <w:t xml:space="preserve">Ing. </w:t>
      </w:r>
      <w:r w:rsidR="00CD2DAD" w:rsidRPr="00FF7B22">
        <w:rPr>
          <w:rFonts w:cs="Calibri"/>
          <w:color w:val="231F20"/>
        </w:rPr>
        <w:t xml:space="preserve">Katarína Náhliková, Úrad ŽSK, odbor regionálneho rozvoja, Komenského 48, 011 09 Žilina, 041/5032310, </w:t>
      </w:r>
      <w:hyperlink r:id="rId9" w:history="1">
        <w:r w:rsidR="00CD2DAD" w:rsidRPr="00FF7B22">
          <w:rPr>
            <w:rStyle w:val="Hypertextovprepojenie"/>
            <w:rFonts w:cs="Calibri"/>
          </w:rPr>
          <w:t>katarina.nahlikova@zilinskazupa.sk</w:t>
        </w:r>
      </w:hyperlink>
    </w:p>
    <w:p w:rsidR="008876FC" w:rsidRPr="00FF7B22" w:rsidRDefault="008876FC">
      <w:pPr>
        <w:widowControl w:val="0"/>
        <w:autoSpaceDE w:val="0"/>
        <w:autoSpaceDN w:val="0"/>
        <w:adjustRightInd w:val="0"/>
        <w:spacing w:after="0" w:line="240" w:lineRule="auto"/>
        <w:rPr>
          <w:rFonts w:cs="Calibri"/>
          <w:color w:val="231F20"/>
        </w:rPr>
      </w:pPr>
    </w:p>
    <w:p w:rsidR="008876FC" w:rsidRPr="00FF7B22" w:rsidRDefault="008876FC">
      <w:pPr>
        <w:widowControl w:val="0"/>
        <w:autoSpaceDE w:val="0"/>
        <w:autoSpaceDN w:val="0"/>
        <w:adjustRightInd w:val="0"/>
        <w:spacing w:after="0" w:line="240" w:lineRule="auto"/>
        <w:rPr>
          <w:rFonts w:cs="Calibri"/>
          <w:b/>
          <w:bCs/>
          <w:color w:val="231F20"/>
          <w:sz w:val="24"/>
          <w:szCs w:val="24"/>
        </w:rPr>
      </w:pPr>
      <w:r w:rsidRPr="00FF7B22">
        <w:rPr>
          <w:rFonts w:cs="Calibri"/>
          <w:b/>
          <w:bCs/>
          <w:color w:val="231F20"/>
          <w:sz w:val="24"/>
          <w:szCs w:val="24"/>
        </w:rPr>
        <w:t>II. Základné údaje o strategickom dokumente</w:t>
      </w:r>
    </w:p>
    <w:p w:rsidR="008876FC" w:rsidRPr="00FF7B22" w:rsidRDefault="008876FC">
      <w:pPr>
        <w:widowControl w:val="0"/>
        <w:autoSpaceDE w:val="0"/>
        <w:autoSpaceDN w:val="0"/>
        <w:adjustRightInd w:val="0"/>
        <w:spacing w:after="0" w:line="240" w:lineRule="auto"/>
        <w:rPr>
          <w:rFonts w:cs="Calibri"/>
          <w:b/>
          <w:bCs/>
          <w:i/>
          <w:iCs/>
          <w:color w:val="231F20"/>
        </w:rPr>
      </w:pPr>
    </w:p>
    <w:p w:rsidR="008876FC" w:rsidRPr="00FF7B22" w:rsidRDefault="00E97300">
      <w:pPr>
        <w:widowControl w:val="0"/>
        <w:autoSpaceDE w:val="0"/>
        <w:autoSpaceDN w:val="0"/>
        <w:adjustRightInd w:val="0"/>
        <w:spacing w:after="0" w:line="240" w:lineRule="auto"/>
        <w:rPr>
          <w:rFonts w:cs="Calibri"/>
          <w:b/>
          <w:bCs/>
          <w:i/>
          <w:iCs/>
          <w:color w:val="231F20"/>
        </w:rPr>
      </w:pPr>
      <w:r>
        <w:rPr>
          <w:rFonts w:cs="Calibri"/>
          <w:b/>
          <w:bCs/>
          <w:i/>
          <w:iCs/>
          <w:color w:val="231F20"/>
        </w:rPr>
        <w:t>1. Názov</w:t>
      </w:r>
    </w:p>
    <w:p w:rsidR="008876FC" w:rsidRPr="00FF7B22" w:rsidRDefault="004517DB">
      <w:pPr>
        <w:widowControl w:val="0"/>
        <w:autoSpaceDE w:val="0"/>
        <w:autoSpaceDN w:val="0"/>
        <w:adjustRightInd w:val="0"/>
        <w:spacing w:after="0" w:line="240" w:lineRule="auto"/>
        <w:rPr>
          <w:rFonts w:cs="Calibri"/>
          <w:b/>
          <w:bCs/>
          <w:i/>
          <w:iCs/>
          <w:color w:val="231F20"/>
        </w:rPr>
      </w:pPr>
      <w:r w:rsidRPr="006E48B8">
        <w:t>Stratégia udržateľného rozvoja dopravy a mobility Žilinského samosprávneho kraja</w:t>
      </w:r>
      <w:r w:rsidRPr="007A6F3C" w:rsidDel="004517DB">
        <w:rPr>
          <w:rFonts w:cs="Calibri"/>
          <w:bCs/>
          <w:color w:val="231F20"/>
        </w:rPr>
        <w:t xml:space="preserve"> </w:t>
      </w:r>
      <w:r w:rsidR="00CB6BDB">
        <w:rPr>
          <w:rFonts w:cs="Calibri"/>
          <w:bCs/>
          <w:color w:val="231F20"/>
        </w:rPr>
        <w:t xml:space="preserve"> </w:t>
      </w:r>
    </w:p>
    <w:p w:rsidR="008876FC" w:rsidRPr="00FF7B22" w:rsidRDefault="00E97300" w:rsidP="007A6F3C">
      <w:pPr>
        <w:widowControl w:val="0"/>
        <w:autoSpaceDE w:val="0"/>
        <w:autoSpaceDN w:val="0"/>
        <w:adjustRightInd w:val="0"/>
        <w:spacing w:before="120" w:after="0" w:line="240" w:lineRule="auto"/>
        <w:rPr>
          <w:rFonts w:cs="Calibri"/>
          <w:b/>
          <w:bCs/>
          <w:color w:val="231F20"/>
        </w:rPr>
      </w:pPr>
      <w:r>
        <w:rPr>
          <w:rFonts w:cs="Calibri"/>
          <w:b/>
          <w:bCs/>
          <w:i/>
          <w:iCs/>
          <w:color w:val="231F20"/>
        </w:rPr>
        <w:t>2. Charakter</w:t>
      </w:r>
    </w:p>
    <w:p w:rsidR="00FF7B22" w:rsidRPr="006E48B8" w:rsidRDefault="00FF7B22" w:rsidP="00FF7B22">
      <w:pPr>
        <w:pStyle w:val="Default"/>
        <w:jc w:val="both"/>
        <w:rPr>
          <w:sz w:val="22"/>
          <w:szCs w:val="22"/>
        </w:rPr>
      </w:pPr>
      <w:r w:rsidRPr="006E48B8">
        <w:rPr>
          <w:sz w:val="22"/>
          <w:szCs w:val="22"/>
        </w:rPr>
        <w:t xml:space="preserve">Stratégia udržateľného rozvoja dopravy a mobility Žilinského samosprávneho kraja </w:t>
      </w:r>
      <w:r w:rsidR="00A23D75">
        <w:rPr>
          <w:sz w:val="22"/>
          <w:szCs w:val="22"/>
        </w:rPr>
        <w:t xml:space="preserve">(ďalej len Stratégia) </w:t>
      </w:r>
      <w:r w:rsidRPr="006E48B8">
        <w:rPr>
          <w:sz w:val="22"/>
          <w:szCs w:val="22"/>
        </w:rPr>
        <w:t xml:space="preserve">bude </w:t>
      </w:r>
      <w:r w:rsidR="004517DB">
        <w:rPr>
          <w:sz w:val="22"/>
          <w:szCs w:val="22"/>
        </w:rPr>
        <w:t xml:space="preserve">strategický dopravno –plánovací dokument, ktorý bude </w:t>
      </w:r>
      <w:r w:rsidRPr="006E48B8">
        <w:rPr>
          <w:sz w:val="22"/>
          <w:szCs w:val="22"/>
        </w:rPr>
        <w:t xml:space="preserve">slúžiť ako Plán udržateľnej mobility </w:t>
      </w:r>
      <w:r w:rsidR="004517DB">
        <w:rPr>
          <w:sz w:val="22"/>
          <w:szCs w:val="22"/>
        </w:rPr>
        <w:t>s prvkami územného generelu dopravy regionálnej úrovne. B</w:t>
      </w:r>
      <w:r w:rsidRPr="006E48B8">
        <w:rPr>
          <w:sz w:val="22"/>
          <w:szCs w:val="22"/>
        </w:rPr>
        <w:t xml:space="preserve">ude podkladom pre čerpanie finančných prostriedkov európskych štrukturálnych a investičných fondov, ako aj podkladom pre spracovanie štúdií, stratégií, územných plánov, územnoplánovacích podkladov a plánov dopravnej obslužnosti a iných obdobných dokumentov. </w:t>
      </w:r>
    </w:p>
    <w:p w:rsidR="00FF7B22" w:rsidRPr="008630A0" w:rsidRDefault="00FF7B22" w:rsidP="00527D5C">
      <w:pPr>
        <w:pStyle w:val="Default"/>
        <w:spacing w:before="120"/>
        <w:jc w:val="both"/>
        <w:rPr>
          <w:sz w:val="22"/>
          <w:szCs w:val="22"/>
        </w:rPr>
      </w:pPr>
      <w:r w:rsidRPr="008630A0">
        <w:rPr>
          <w:sz w:val="22"/>
          <w:szCs w:val="22"/>
        </w:rPr>
        <w:lastRenderedPageBreak/>
        <w:t xml:space="preserve">Projekt s názvom: </w:t>
      </w:r>
      <w:r w:rsidRPr="008630A0">
        <w:rPr>
          <w:i/>
          <w:iCs/>
          <w:sz w:val="22"/>
          <w:szCs w:val="22"/>
        </w:rPr>
        <w:t>„</w:t>
      </w:r>
      <w:r w:rsidRPr="008630A0">
        <w:rPr>
          <w:bCs/>
          <w:i/>
          <w:iCs/>
          <w:sz w:val="22"/>
          <w:szCs w:val="22"/>
        </w:rPr>
        <w:t>Stratégia udržateľného rozvoja dopravy a mobility Žilinského samosprávneho kraja</w:t>
      </w:r>
      <w:r w:rsidRPr="008630A0">
        <w:rPr>
          <w:i/>
          <w:iCs/>
          <w:sz w:val="22"/>
          <w:szCs w:val="22"/>
        </w:rPr>
        <w:t>“</w:t>
      </w:r>
      <w:r w:rsidRPr="008630A0">
        <w:rPr>
          <w:sz w:val="22"/>
          <w:szCs w:val="22"/>
        </w:rPr>
        <w:t xml:space="preserve"> je realizovaný z Integrovaného regionálneho operačného programu 2014 - 2020 (</w:t>
      </w:r>
      <w:r w:rsidRPr="008630A0">
        <w:rPr>
          <w:bCs/>
          <w:sz w:val="22"/>
          <w:szCs w:val="22"/>
        </w:rPr>
        <w:t>IROP</w:t>
      </w:r>
      <w:r w:rsidRPr="008630A0">
        <w:rPr>
          <w:sz w:val="22"/>
          <w:szCs w:val="22"/>
        </w:rPr>
        <w:t xml:space="preserve">), konkrétne jeho Špecifického cieľa </w:t>
      </w:r>
      <w:r w:rsidRPr="008630A0">
        <w:rPr>
          <w:i/>
          <w:iCs/>
          <w:sz w:val="22"/>
          <w:szCs w:val="22"/>
        </w:rPr>
        <w:t>1.2.1 - Zvyšovanie atraktivity a konkurencieschopnosti verejnej osobnej dopravy</w:t>
      </w:r>
      <w:r w:rsidRPr="008630A0">
        <w:rPr>
          <w:sz w:val="22"/>
          <w:szCs w:val="22"/>
        </w:rPr>
        <w:t xml:space="preserve">. </w:t>
      </w:r>
    </w:p>
    <w:p w:rsidR="00FF7B22" w:rsidRPr="008630A0" w:rsidRDefault="006047FA" w:rsidP="00527D5C">
      <w:pPr>
        <w:pStyle w:val="Default"/>
        <w:spacing w:before="120"/>
        <w:jc w:val="both"/>
        <w:rPr>
          <w:sz w:val="22"/>
          <w:szCs w:val="22"/>
        </w:rPr>
      </w:pPr>
      <w:r w:rsidRPr="008630A0">
        <w:rPr>
          <w:sz w:val="22"/>
          <w:szCs w:val="22"/>
        </w:rPr>
        <w:t>Stratégia je spracovávaná v zmysle</w:t>
      </w:r>
      <w:r w:rsidR="00FF7B22" w:rsidRPr="008630A0">
        <w:rPr>
          <w:sz w:val="22"/>
          <w:szCs w:val="22"/>
        </w:rPr>
        <w:t xml:space="preserve"> Metodického usmernenia Riadiaceho orgánu pre IROP č. 2 k vypracovaniu plánov udržateľnej mobility vydanom MPaRV SR dňa 25.09.2015 a jeho prílohy</w:t>
      </w:r>
      <w:r w:rsidRPr="008630A0">
        <w:rPr>
          <w:sz w:val="22"/>
          <w:szCs w:val="22"/>
        </w:rPr>
        <w:t xml:space="preserve"> </w:t>
      </w:r>
      <w:r w:rsidR="00FF7B22" w:rsidRPr="008630A0">
        <w:rPr>
          <w:sz w:val="22"/>
          <w:szCs w:val="22"/>
        </w:rPr>
        <w:t>- Metodické pokyny k tvorbe plánov udržateľnej mobility</w:t>
      </w:r>
      <w:r w:rsidRPr="008630A0">
        <w:rPr>
          <w:sz w:val="22"/>
          <w:szCs w:val="22"/>
        </w:rPr>
        <w:t>,</w:t>
      </w:r>
      <w:r w:rsidR="00FF7B22" w:rsidRPr="008630A0">
        <w:rPr>
          <w:sz w:val="22"/>
          <w:szCs w:val="22"/>
        </w:rPr>
        <w:t xml:space="preserve"> vydanej Ministerstvom dopravy a výstavby SR 2015 v znení neskorších aktualizácií</w:t>
      </w:r>
      <w:r w:rsidRPr="008630A0">
        <w:rPr>
          <w:sz w:val="22"/>
          <w:szCs w:val="22"/>
        </w:rPr>
        <w:t>.</w:t>
      </w:r>
      <w:r w:rsidR="00FF7B22" w:rsidRPr="008630A0">
        <w:rPr>
          <w:sz w:val="22"/>
          <w:szCs w:val="22"/>
        </w:rPr>
        <w:t xml:space="preserve"> </w:t>
      </w:r>
    </w:p>
    <w:p w:rsidR="006047FA" w:rsidRPr="006047FA" w:rsidRDefault="006047FA" w:rsidP="00527D5C">
      <w:pPr>
        <w:autoSpaceDE w:val="0"/>
        <w:autoSpaceDN w:val="0"/>
        <w:adjustRightInd w:val="0"/>
        <w:spacing w:before="120" w:after="0" w:line="240" w:lineRule="auto"/>
        <w:jc w:val="both"/>
        <w:rPr>
          <w:rFonts w:cs="Calibri"/>
          <w:color w:val="000000"/>
        </w:rPr>
      </w:pPr>
      <w:r w:rsidRPr="006047FA">
        <w:rPr>
          <w:rFonts w:cs="Calibri"/>
          <w:color w:val="000000"/>
        </w:rPr>
        <w:t xml:space="preserve">Plán udržateľnej mobility účinne rieši dopravné problémy a rôznorodé požiadavky aktérov prostredníctvom systematického procesu, ktorý predpokladá analýzu súčasného stavu, stanovenie vízie, cieľov a zámerov, výber vhodných opatrení, ich aktívnu komunikáciu, monitoring a hodnotenie. </w:t>
      </w:r>
    </w:p>
    <w:p w:rsidR="006047FA" w:rsidRPr="006047FA" w:rsidRDefault="006047FA" w:rsidP="008630A0">
      <w:pPr>
        <w:autoSpaceDE w:val="0"/>
        <w:autoSpaceDN w:val="0"/>
        <w:adjustRightInd w:val="0"/>
        <w:spacing w:before="120" w:after="0" w:line="240" w:lineRule="auto"/>
        <w:jc w:val="both"/>
        <w:rPr>
          <w:rFonts w:cs="Calibri"/>
          <w:color w:val="000000"/>
        </w:rPr>
      </w:pPr>
      <w:r w:rsidRPr="006047FA">
        <w:rPr>
          <w:rFonts w:cs="Calibri"/>
          <w:color w:val="000000"/>
        </w:rPr>
        <w:t xml:space="preserve">Základnými charakteristikami plánov udržateľnej mobility sú vzhľadom na plánovaciu prax a obmedzenia vyplývajúce z právnych predpisov: </w:t>
      </w:r>
    </w:p>
    <w:p w:rsidR="006047FA" w:rsidRPr="006047FA" w:rsidRDefault="006047FA" w:rsidP="008630A0">
      <w:pPr>
        <w:numPr>
          <w:ilvl w:val="0"/>
          <w:numId w:val="1"/>
        </w:numPr>
        <w:autoSpaceDE w:val="0"/>
        <w:autoSpaceDN w:val="0"/>
        <w:adjustRightInd w:val="0"/>
        <w:spacing w:before="120" w:after="0" w:line="240" w:lineRule="auto"/>
        <w:jc w:val="both"/>
        <w:rPr>
          <w:rFonts w:cs="Calibri"/>
          <w:color w:val="000000"/>
        </w:rPr>
      </w:pPr>
      <w:r w:rsidRPr="006047FA">
        <w:rPr>
          <w:rFonts w:cs="Calibri"/>
          <w:color w:val="000000"/>
        </w:rPr>
        <w:t xml:space="preserve">dlhodobá vízia a jednoznačný plán implementácie, </w:t>
      </w:r>
    </w:p>
    <w:p w:rsidR="006047FA" w:rsidRPr="006047FA" w:rsidRDefault="006047FA" w:rsidP="008630A0">
      <w:pPr>
        <w:numPr>
          <w:ilvl w:val="0"/>
          <w:numId w:val="1"/>
        </w:numPr>
        <w:autoSpaceDE w:val="0"/>
        <w:autoSpaceDN w:val="0"/>
        <w:adjustRightInd w:val="0"/>
        <w:spacing w:before="120" w:after="0" w:line="240" w:lineRule="auto"/>
        <w:jc w:val="both"/>
        <w:rPr>
          <w:rFonts w:cs="Calibri"/>
          <w:color w:val="000000"/>
        </w:rPr>
      </w:pPr>
      <w:r w:rsidRPr="006047FA">
        <w:rPr>
          <w:rFonts w:cs="Calibri"/>
          <w:color w:val="000000"/>
        </w:rPr>
        <w:t xml:space="preserve">vyvážený a integrovaný rozvoj rôznych druhov dopravy, </w:t>
      </w:r>
    </w:p>
    <w:p w:rsidR="006047FA" w:rsidRPr="006047FA" w:rsidRDefault="006047FA" w:rsidP="008630A0">
      <w:pPr>
        <w:numPr>
          <w:ilvl w:val="0"/>
          <w:numId w:val="1"/>
        </w:numPr>
        <w:autoSpaceDE w:val="0"/>
        <w:autoSpaceDN w:val="0"/>
        <w:adjustRightInd w:val="0"/>
        <w:spacing w:before="120" w:after="0" w:line="240" w:lineRule="auto"/>
        <w:jc w:val="both"/>
        <w:rPr>
          <w:rFonts w:cs="Calibri"/>
          <w:color w:val="000000"/>
        </w:rPr>
      </w:pPr>
      <w:r w:rsidRPr="006047FA">
        <w:rPr>
          <w:rFonts w:cs="Calibri"/>
          <w:color w:val="000000"/>
        </w:rPr>
        <w:t xml:space="preserve">horizontálna a vertikálna integrácia, </w:t>
      </w:r>
    </w:p>
    <w:p w:rsidR="006047FA" w:rsidRPr="006047FA" w:rsidRDefault="006047FA" w:rsidP="008630A0">
      <w:pPr>
        <w:numPr>
          <w:ilvl w:val="0"/>
          <w:numId w:val="1"/>
        </w:numPr>
        <w:autoSpaceDE w:val="0"/>
        <w:autoSpaceDN w:val="0"/>
        <w:adjustRightInd w:val="0"/>
        <w:spacing w:before="120" w:after="0" w:line="240" w:lineRule="auto"/>
        <w:jc w:val="both"/>
        <w:rPr>
          <w:rFonts w:cs="Calibri"/>
          <w:color w:val="000000"/>
        </w:rPr>
      </w:pPr>
      <w:r w:rsidRPr="006047FA">
        <w:rPr>
          <w:rFonts w:cs="Calibri"/>
          <w:color w:val="000000"/>
        </w:rPr>
        <w:t xml:space="preserve">posúdenie súčasného stavu a implementácie, </w:t>
      </w:r>
    </w:p>
    <w:p w:rsidR="006047FA" w:rsidRPr="006047FA" w:rsidRDefault="006047FA" w:rsidP="008630A0">
      <w:pPr>
        <w:numPr>
          <w:ilvl w:val="0"/>
          <w:numId w:val="1"/>
        </w:numPr>
        <w:autoSpaceDE w:val="0"/>
        <w:autoSpaceDN w:val="0"/>
        <w:adjustRightInd w:val="0"/>
        <w:spacing w:before="120" w:after="0" w:line="240" w:lineRule="auto"/>
        <w:jc w:val="both"/>
        <w:rPr>
          <w:rFonts w:cs="Calibri"/>
          <w:color w:val="000000"/>
        </w:rPr>
      </w:pPr>
      <w:r w:rsidRPr="006047FA">
        <w:rPr>
          <w:rFonts w:cs="Calibri"/>
          <w:color w:val="000000"/>
        </w:rPr>
        <w:t xml:space="preserve">pravidelný monitoring a hodnotenie a </w:t>
      </w:r>
    </w:p>
    <w:p w:rsidR="006047FA" w:rsidRPr="006047FA" w:rsidRDefault="006047FA" w:rsidP="008630A0">
      <w:pPr>
        <w:numPr>
          <w:ilvl w:val="0"/>
          <w:numId w:val="1"/>
        </w:numPr>
        <w:autoSpaceDE w:val="0"/>
        <w:autoSpaceDN w:val="0"/>
        <w:adjustRightInd w:val="0"/>
        <w:spacing w:before="120" w:after="0" w:line="240" w:lineRule="auto"/>
        <w:jc w:val="both"/>
        <w:rPr>
          <w:rFonts w:cs="Calibri"/>
          <w:color w:val="000000"/>
        </w:rPr>
      </w:pPr>
      <w:r w:rsidRPr="006047FA">
        <w:rPr>
          <w:rFonts w:cs="Calibri"/>
          <w:color w:val="000000"/>
        </w:rPr>
        <w:t xml:space="preserve">zohľadnenie vedľajších nákladov a výnosov dopravy. </w:t>
      </w:r>
    </w:p>
    <w:p w:rsidR="006047FA" w:rsidRPr="006047FA" w:rsidRDefault="006047FA" w:rsidP="006047FA">
      <w:pPr>
        <w:autoSpaceDE w:val="0"/>
        <w:autoSpaceDN w:val="0"/>
        <w:adjustRightInd w:val="0"/>
        <w:spacing w:after="0" w:line="240" w:lineRule="auto"/>
        <w:rPr>
          <w:rFonts w:cs="Calibri"/>
          <w:color w:val="000000"/>
        </w:rPr>
      </w:pPr>
    </w:p>
    <w:p w:rsidR="006047FA" w:rsidRPr="00E97300" w:rsidRDefault="006047FA" w:rsidP="006047FA">
      <w:pPr>
        <w:autoSpaceDE w:val="0"/>
        <w:autoSpaceDN w:val="0"/>
        <w:adjustRightInd w:val="0"/>
        <w:spacing w:after="0" w:line="240" w:lineRule="auto"/>
        <w:rPr>
          <w:rFonts w:cs="Calibri"/>
          <w:color w:val="000000"/>
          <w:u w:val="single"/>
        </w:rPr>
      </w:pPr>
      <w:r w:rsidRPr="00E97300">
        <w:rPr>
          <w:rFonts w:cs="Calibri"/>
          <w:i/>
          <w:iCs/>
          <w:color w:val="000000"/>
          <w:u w:val="single"/>
        </w:rPr>
        <w:t xml:space="preserve">Dlhodobá vízia a jasný plán implementácie </w:t>
      </w:r>
    </w:p>
    <w:p w:rsidR="006047FA" w:rsidRPr="006047FA" w:rsidRDefault="006047FA" w:rsidP="008630A0">
      <w:pPr>
        <w:autoSpaceDE w:val="0"/>
        <w:autoSpaceDN w:val="0"/>
        <w:adjustRightInd w:val="0"/>
        <w:spacing w:after="0" w:line="240" w:lineRule="auto"/>
        <w:jc w:val="both"/>
        <w:rPr>
          <w:rFonts w:cs="Calibri"/>
          <w:color w:val="000000"/>
        </w:rPr>
      </w:pPr>
      <w:r w:rsidRPr="006047FA">
        <w:rPr>
          <w:rFonts w:cs="Calibri"/>
          <w:color w:val="000000"/>
        </w:rPr>
        <w:t xml:space="preserve">Plán udržateľnej mobility sa má opierať o dlhodobú víziu rozvoja dopravy a mobility v meste a regióne, ktorá obsahuje riešenia pre všetky druhy dopravy. Obsahuje plán krátkodobej implementácie s harmonogramom, rozpočtom a jednoznačným prerozdelením zodpovednosti a zdrojov, ktoré sú potrebné na implementáciu opatrení stanovených v pláne. </w:t>
      </w:r>
    </w:p>
    <w:p w:rsidR="006047FA" w:rsidRPr="00E97300" w:rsidRDefault="006047FA" w:rsidP="008630A0">
      <w:pPr>
        <w:autoSpaceDE w:val="0"/>
        <w:autoSpaceDN w:val="0"/>
        <w:adjustRightInd w:val="0"/>
        <w:spacing w:before="120" w:after="0" w:line="240" w:lineRule="auto"/>
        <w:rPr>
          <w:rFonts w:cs="Calibri"/>
          <w:color w:val="000000"/>
          <w:u w:val="single"/>
        </w:rPr>
      </w:pPr>
      <w:r w:rsidRPr="00E97300">
        <w:rPr>
          <w:rFonts w:cs="Calibri"/>
          <w:i/>
          <w:iCs/>
          <w:color w:val="000000"/>
          <w:u w:val="single"/>
        </w:rPr>
        <w:t xml:space="preserve">Vyvážený a integrovaný rozvoj rôznych druhov dopravy </w:t>
      </w:r>
    </w:p>
    <w:p w:rsidR="006047FA" w:rsidRPr="006047FA" w:rsidRDefault="006047FA" w:rsidP="008630A0">
      <w:pPr>
        <w:autoSpaceDE w:val="0"/>
        <w:autoSpaceDN w:val="0"/>
        <w:adjustRightInd w:val="0"/>
        <w:spacing w:after="0" w:line="240" w:lineRule="auto"/>
        <w:jc w:val="both"/>
        <w:rPr>
          <w:rFonts w:cs="Calibri"/>
          <w:color w:val="000000"/>
        </w:rPr>
      </w:pPr>
      <w:r w:rsidRPr="006047FA">
        <w:rPr>
          <w:rFonts w:cs="Calibri"/>
          <w:color w:val="000000"/>
        </w:rPr>
        <w:t xml:space="preserve">Plán udržateľnej mobility podporuje vyvážený rozvoj všetkých dôležitých druhov dopravy s dôrazom na tie, ktoré sú trvalo udržateľné. Plán predkladá integrovanú množinu opatrení s cieľom zvýšiť výkonnosť, efektívnosť a udržateľnosť dopravy s ohľadom na stanovené ciele a zámery. Plán udržateľnej mobility určuje nasledujúce okruhy tém: verejná osobná doprava, nemotorová doprava (pešia doprava a cyklistická doprava), individuálna dynamická a statická doprava, mestská logistika, manažment mobility a inteligentné dopravné systémy. </w:t>
      </w:r>
    </w:p>
    <w:p w:rsidR="006047FA" w:rsidRPr="00E97300" w:rsidRDefault="006047FA" w:rsidP="008630A0">
      <w:pPr>
        <w:autoSpaceDE w:val="0"/>
        <w:autoSpaceDN w:val="0"/>
        <w:adjustRightInd w:val="0"/>
        <w:spacing w:before="120" w:after="0" w:line="240" w:lineRule="auto"/>
        <w:rPr>
          <w:rFonts w:cs="Calibri"/>
          <w:color w:val="000000"/>
          <w:u w:val="single"/>
        </w:rPr>
      </w:pPr>
      <w:r w:rsidRPr="00E97300">
        <w:rPr>
          <w:rFonts w:cs="Calibri"/>
          <w:i/>
          <w:iCs/>
          <w:color w:val="000000"/>
          <w:u w:val="single"/>
        </w:rPr>
        <w:t xml:space="preserve">Horizontálna a vertikálna integrácia </w:t>
      </w:r>
    </w:p>
    <w:p w:rsidR="006047FA" w:rsidRPr="006047FA" w:rsidRDefault="006047FA" w:rsidP="008630A0">
      <w:pPr>
        <w:autoSpaceDE w:val="0"/>
        <w:autoSpaceDN w:val="0"/>
        <w:adjustRightInd w:val="0"/>
        <w:spacing w:after="0" w:line="240" w:lineRule="auto"/>
        <w:jc w:val="both"/>
        <w:rPr>
          <w:rFonts w:cs="Calibri"/>
          <w:color w:val="000000"/>
        </w:rPr>
      </w:pPr>
      <w:r w:rsidRPr="006047FA">
        <w:rPr>
          <w:rFonts w:cs="Calibri"/>
          <w:color w:val="000000"/>
        </w:rPr>
        <w:t xml:space="preserve">Tvorba a implementácia plánu udržateľnej mobility si vyžaduje vysokú mieru spolupráce na rôznych úrovniach. Integrované plánovanie a implementácia predstavuje: </w:t>
      </w:r>
    </w:p>
    <w:p w:rsidR="006047FA" w:rsidRPr="006047FA" w:rsidRDefault="006047FA" w:rsidP="009B10DF">
      <w:pPr>
        <w:numPr>
          <w:ilvl w:val="0"/>
          <w:numId w:val="3"/>
        </w:numPr>
        <w:autoSpaceDE w:val="0"/>
        <w:autoSpaceDN w:val="0"/>
        <w:adjustRightInd w:val="0"/>
        <w:spacing w:before="120" w:after="0" w:line="240" w:lineRule="auto"/>
        <w:jc w:val="both"/>
        <w:rPr>
          <w:rFonts w:cs="Calibri"/>
          <w:color w:val="000000"/>
        </w:rPr>
      </w:pPr>
      <w:r w:rsidRPr="006047FA">
        <w:rPr>
          <w:rFonts w:cs="Calibri"/>
          <w:color w:val="000000"/>
        </w:rPr>
        <w:lastRenderedPageBreak/>
        <w:t xml:space="preserve">záväzok k trvalej udržateľnosti, znižovaniu regionálnych disparít a sociálnej nerovnosti, a zlepšovaniu kvality životného prostredia, </w:t>
      </w:r>
    </w:p>
    <w:p w:rsidR="006047FA" w:rsidRPr="006047FA" w:rsidRDefault="006047FA" w:rsidP="009B10DF">
      <w:pPr>
        <w:numPr>
          <w:ilvl w:val="0"/>
          <w:numId w:val="3"/>
        </w:numPr>
        <w:autoSpaceDE w:val="0"/>
        <w:autoSpaceDN w:val="0"/>
        <w:adjustRightInd w:val="0"/>
        <w:spacing w:after="27" w:line="240" w:lineRule="auto"/>
        <w:jc w:val="both"/>
        <w:rPr>
          <w:rFonts w:cs="Calibri"/>
          <w:color w:val="000000"/>
        </w:rPr>
      </w:pPr>
      <w:r w:rsidRPr="006047FA">
        <w:rPr>
          <w:rFonts w:cs="Calibri"/>
          <w:color w:val="000000"/>
        </w:rPr>
        <w:t xml:space="preserve">spoluprácu medzi rôznymi oddeleniami samospráv s cieľom zabezpečiť konzistenciu a vzájomné dopĺňanie sa rôznych politík v príslušných oblastiach (doprava, územné plánovanie, sociálne služby, zdravotníctvo, energetika, vzdelávanie, bezpečnosť), </w:t>
      </w:r>
    </w:p>
    <w:p w:rsidR="006047FA" w:rsidRPr="006047FA" w:rsidRDefault="006047FA" w:rsidP="009B10DF">
      <w:pPr>
        <w:numPr>
          <w:ilvl w:val="0"/>
          <w:numId w:val="3"/>
        </w:numPr>
        <w:autoSpaceDE w:val="0"/>
        <w:autoSpaceDN w:val="0"/>
        <w:adjustRightInd w:val="0"/>
        <w:spacing w:after="0" w:line="240" w:lineRule="auto"/>
        <w:jc w:val="both"/>
        <w:rPr>
          <w:rFonts w:cs="Calibri"/>
          <w:color w:val="000000"/>
        </w:rPr>
      </w:pPr>
      <w:r w:rsidRPr="006047FA">
        <w:rPr>
          <w:rFonts w:cs="Calibri"/>
          <w:color w:val="000000"/>
        </w:rPr>
        <w:t xml:space="preserve">úzku spoluprácu medzi zodpovednými orgánmi správy na všetkých úrovniach (obce, mestá, samosprávne kraje a národná úroveň) a </w:t>
      </w:r>
    </w:p>
    <w:p w:rsidR="006047FA" w:rsidRPr="006047FA" w:rsidRDefault="006047FA" w:rsidP="009B10DF">
      <w:pPr>
        <w:numPr>
          <w:ilvl w:val="0"/>
          <w:numId w:val="3"/>
        </w:numPr>
        <w:autoSpaceDE w:val="0"/>
        <w:autoSpaceDN w:val="0"/>
        <w:adjustRightInd w:val="0"/>
        <w:spacing w:after="0" w:line="240" w:lineRule="auto"/>
        <w:jc w:val="both"/>
        <w:rPr>
          <w:rFonts w:cs="Calibri"/>
          <w:color w:val="000000"/>
        </w:rPr>
      </w:pPr>
      <w:r w:rsidRPr="006047FA">
        <w:rPr>
          <w:rFonts w:cs="Calibri"/>
          <w:color w:val="000000"/>
        </w:rPr>
        <w:t xml:space="preserve">koordináciu krokov so susednými mestami a regiónmi. </w:t>
      </w:r>
    </w:p>
    <w:p w:rsidR="006047FA" w:rsidRPr="00E97300" w:rsidRDefault="006047FA" w:rsidP="008630A0">
      <w:pPr>
        <w:autoSpaceDE w:val="0"/>
        <w:autoSpaceDN w:val="0"/>
        <w:adjustRightInd w:val="0"/>
        <w:spacing w:before="120" w:after="0" w:line="240" w:lineRule="auto"/>
        <w:rPr>
          <w:rFonts w:cs="Calibri"/>
          <w:color w:val="000000"/>
          <w:u w:val="single"/>
        </w:rPr>
      </w:pPr>
      <w:r w:rsidRPr="00E97300">
        <w:rPr>
          <w:rFonts w:cs="Calibri"/>
          <w:i/>
          <w:iCs/>
          <w:color w:val="000000"/>
          <w:u w:val="single"/>
        </w:rPr>
        <w:t xml:space="preserve">Posúdenie súčasného stavu a implementácie </w:t>
      </w:r>
    </w:p>
    <w:p w:rsidR="006047FA" w:rsidRPr="006047FA" w:rsidRDefault="006047FA" w:rsidP="008630A0">
      <w:pPr>
        <w:autoSpaceDE w:val="0"/>
        <w:autoSpaceDN w:val="0"/>
        <w:adjustRightInd w:val="0"/>
        <w:spacing w:after="0" w:line="240" w:lineRule="auto"/>
        <w:jc w:val="both"/>
        <w:rPr>
          <w:rFonts w:cs="Calibri"/>
          <w:color w:val="000000"/>
        </w:rPr>
      </w:pPr>
      <w:r w:rsidRPr="006047FA">
        <w:rPr>
          <w:rFonts w:cs="Calibri"/>
          <w:color w:val="000000"/>
        </w:rPr>
        <w:t xml:space="preserve">Podstatou plánu udržateľnej mobility je dôkladné posúdenie súčasného stavu a určenie merateľných, reálnych, no pritom ambicióznych cieľov vrátane realizácie opatrení v doprave. Plán obsahuje zrozumiteľný opis východiskovej situácie a súčasného inštitucionálneho zabezpečenia prípravy plánovania a implementácie. </w:t>
      </w:r>
    </w:p>
    <w:p w:rsidR="006047FA" w:rsidRPr="00E97300" w:rsidRDefault="006047FA" w:rsidP="008630A0">
      <w:pPr>
        <w:autoSpaceDE w:val="0"/>
        <w:autoSpaceDN w:val="0"/>
        <w:adjustRightInd w:val="0"/>
        <w:spacing w:before="120" w:after="0" w:line="240" w:lineRule="auto"/>
        <w:rPr>
          <w:rFonts w:cs="Calibri"/>
          <w:color w:val="000000"/>
          <w:u w:val="single"/>
        </w:rPr>
      </w:pPr>
      <w:r w:rsidRPr="00E97300">
        <w:rPr>
          <w:rFonts w:cs="Calibri"/>
          <w:i/>
          <w:iCs/>
          <w:color w:val="000000"/>
          <w:u w:val="single"/>
        </w:rPr>
        <w:t xml:space="preserve">Pravidelný monitoring a hodnotenie </w:t>
      </w:r>
    </w:p>
    <w:p w:rsidR="006047FA" w:rsidRPr="006047FA" w:rsidRDefault="006047FA" w:rsidP="00527D5C">
      <w:pPr>
        <w:autoSpaceDE w:val="0"/>
        <w:autoSpaceDN w:val="0"/>
        <w:adjustRightInd w:val="0"/>
        <w:spacing w:after="0" w:line="240" w:lineRule="auto"/>
        <w:jc w:val="both"/>
        <w:rPr>
          <w:rFonts w:cs="Calibri"/>
          <w:color w:val="000000"/>
        </w:rPr>
      </w:pPr>
      <w:r w:rsidRPr="006047FA">
        <w:rPr>
          <w:rFonts w:cs="Calibri"/>
          <w:color w:val="000000"/>
        </w:rPr>
        <w:t xml:space="preserve">Priebeh implementácie plánu udržateľnej mobility a súlad s príslušnými cieľmi plánu sa pravidelne posudzuje pomocou určených indikátorov. Preto je potrebné zabezpečiť relevantné štatistické a kvantitatívne údaje. Hodnotenie implementácie môže viesť k úpravám alebo zmene cieľov. Hodnotenie na základe objektívnych údajov a metodikou založenou na princípe analýzy faktov by malo byť preferovaným nástrojom pri aktualizácii a prípadnej revízii plánu. </w:t>
      </w:r>
    </w:p>
    <w:p w:rsidR="006047FA" w:rsidRPr="00E97300" w:rsidRDefault="006047FA" w:rsidP="008630A0">
      <w:pPr>
        <w:autoSpaceDE w:val="0"/>
        <w:autoSpaceDN w:val="0"/>
        <w:adjustRightInd w:val="0"/>
        <w:spacing w:before="120" w:after="0" w:line="240" w:lineRule="auto"/>
        <w:rPr>
          <w:rFonts w:cs="Calibri"/>
          <w:color w:val="000000"/>
          <w:u w:val="single"/>
        </w:rPr>
      </w:pPr>
      <w:r w:rsidRPr="00E97300">
        <w:rPr>
          <w:rFonts w:cs="Calibri"/>
          <w:i/>
          <w:iCs/>
          <w:color w:val="000000"/>
          <w:u w:val="single"/>
        </w:rPr>
        <w:t xml:space="preserve">Zohľadnenie vedľajších nákladov a výnosov dopravy </w:t>
      </w:r>
    </w:p>
    <w:p w:rsidR="008876FC" w:rsidRPr="008630A0" w:rsidRDefault="006047FA" w:rsidP="00527D5C">
      <w:pPr>
        <w:widowControl w:val="0"/>
        <w:autoSpaceDE w:val="0"/>
        <w:autoSpaceDN w:val="0"/>
        <w:adjustRightInd w:val="0"/>
        <w:spacing w:after="0" w:line="240" w:lineRule="auto"/>
        <w:jc w:val="both"/>
        <w:rPr>
          <w:rFonts w:cs="Calibri"/>
          <w:b/>
          <w:bCs/>
          <w:i/>
          <w:iCs/>
          <w:color w:val="231F20"/>
        </w:rPr>
      </w:pPr>
      <w:r w:rsidRPr="008630A0">
        <w:rPr>
          <w:rFonts w:cs="Calibri"/>
          <w:color w:val="000000"/>
        </w:rPr>
        <w:t>Tvorba plánu udržateľnej mobility obsahuje hodnotenie nákladov a výnosov pre všetky druhy dopravy. Uvažujú sa aj také náklady a výnosy, ktoré súvisia so širšími spoločenskými aspektmi a vzťahmi medzi odvetviami.</w:t>
      </w:r>
    </w:p>
    <w:p w:rsidR="008630A0" w:rsidRDefault="008630A0">
      <w:pPr>
        <w:widowControl w:val="0"/>
        <w:autoSpaceDE w:val="0"/>
        <w:autoSpaceDN w:val="0"/>
        <w:adjustRightInd w:val="0"/>
        <w:spacing w:after="0" w:line="240" w:lineRule="auto"/>
        <w:rPr>
          <w:rFonts w:cs="Calibri"/>
          <w:b/>
          <w:bCs/>
          <w:i/>
          <w:iCs/>
          <w:color w:val="231F20"/>
        </w:rPr>
      </w:pPr>
    </w:p>
    <w:p w:rsidR="008876FC" w:rsidRPr="00FF7B22" w:rsidRDefault="00E97300">
      <w:pPr>
        <w:widowControl w:val="0"/>
        <w:autoSpaceDE w:val="0"/>
        <w:autoSpaceDN w:val="0"/>
        <w:adjustRightInd w:val="0"/>
        <w:spacing w:after="0" w:line="240" w:lineRule="auto"/>
        <w:rPr>
          <w:rFonts w:cs="Calibri"/>
          <w:b/>
          <w:bCs/>
          <w:i/>
          <w:iCs/>
          <w:color w:val="231F20"/>
        </w:rPr>
      </w:pPr>
      <w:r>
        <w:rPr>
          <w:rFonts w:cs="Calibri"/>
          <w:b/>
          <w:bCs/>
          <w:i/>
          <w:iCs/>
          <w:color w:val="231F20"/>
        </w:rPr>
        <w:t>3. Hlavné ciele</w:t>
      </w:r>
      <w:r w:rsidR="008876FC" w:rsidRPr="00FF7B22">
        <w:rPr>
          <w:rFonts w:cs="Calibri"/>
          <w:b/>
          <w:bCs/>
          <w:i/>
          <w:iCs/>
          <w:color w:val="231F20"/>
        </w:rPr>
        <w:t xml:space="preserve"> </w:t>
      </w:r>
    </w:p>
    <w:p w:rsidR="009B10DF" w:rsidRPr="009B10DF" w:rsidRDefault="009B10DF" w:rsidP="009B10DF">
      <w:pPr>
        <w:autoSpaceDE w:val="0"/>
        <w:autoSpaceDN w:val="0"/>
        <w:adjustRightInd w:val="0"/>
        <w:spacing w:after="0" w:line="240" w:lineRule="auto"/>
        <w:jc w:val="both"/>
        <w:rPr>
          <w:rFonts w:cs="Calibri"/>
          <w:color w:val="000000"/>
        </w:rPr>
      </w:pPr>
      <w:r w:rsidRPr="009B10DF">
        <w:rPr>
          <w:rFonts w:cs="Calibri"/>
          <w:color w:val="000000"/>
        </w:rPr>
        <w:t xml:space="preserve">Plán udržateľnej mobility je strategický plán vytvorený s cieľom naplniť potreby mobility ľudí v mestách a regiónoch. Vytvára sa s ohľadom na existujúcu plánovaciu prax a princípy integrácie, participácie a rôznych spôsobov hodnotenia. </w:t>
      </w:r>
    </w:p>
    <w:p w:rsidR="009B10DF" w:rsidRPr="009B10DF" w:rsidRDefault="009B10DF" w:rsidP="009B10DF">
      <w:pPr>
        <w:autoSpaceDE w:val="0"/>
        <w:autoSpaceDN w:val="0"/>
        <w:adjustRightInd w:val="0"/>
        <w:spacing w:before="120" w:after="0" w:line="240" w:lineRule="auto"/>
        <w:jc w:val="both"/>
        <w:rPr>
          <w:rFonts w:cs="Calibri"/>
          <w:color w:val="000000"/>
          <w:sz w:val="23"/>
          <w:szCs w:val="23"/>
        </w:rPr>
      </w:pPr>
      <w:r w:rsidRPr="009B10DF">
        <w:rPr>
          <w:rFonts w:cs="Calibri"/>
          <w:color w:val="000000"/>
          <w:sz w:val="23"/>
          <w:szCs w:val="23"/>
        </w:rPr>
        <w:t xml:space="preserve">Cieľom spracovania </w:t>
      </w:r>
      <w:r w:rsidR="009E0A77">
        <w:rPr>
          <w:rFonts w:cs="Calibri"/>
          <w:color w:val="000000"/>
          <w:sz w:val="23"/>
          <w:szCs w:val="23"/>
        </w:rPr>
        <w:t>Stratégie</w:t>
      </w:r>
      <w:r w:rsidR="009E0A77" w:rsidRPr="009B10DF">
        <w:rPr>
          <w:rFonts w:cs="Calibri"/>
          <w:color w:val="000000"/>
          <w:sz w:val="23"/>
          <w:szCs w:val="23"/>
        </w:rPr>
        <w:t xml:space="preserve"> </w:t>
      </w:r>
      <w:r w:rsidRPr="009B10DF">
        <w:rPr>
          <w:rFonts w:cs="Calibri"/>
          <w:color w:val="000000"/>
          <w:sz w:val="23"/>
          <w:szCs w:val="23"/>
        </w:rPr>
        <w:t xml:space="preserve">je príprava návrhu multimodálneho dopravného riešenia, ktoré rešpektuje výsledky situačnej analýzy, rešpektuje špecifiká dotknutého územia a zohľadňuje potreby budúceho vývoja s dôrazom na trvalo udržateľný rozvoj. </w:t>
      </w:r>
    </w:p>
    <w:p w:rsidR="009B10DF" w:rsidRPr="009B10DF" w:rsidRDefault="009B10DF" w:rsidP="009B10DF">
      <w:pPr>
        <w:autoSpaceDE w:val="0"/>
        <w:autoSpaceDN w:val="0"/>
        <w:adjustRightInd w:val="0"/>
        <w:spacing w:before="120" w:after="0" w:line="240" w:lineRule="auto"/>
        <w:jc w:val="both"/>
        <w:rPr>
          <w:rFonts w:cs="Calibri"/>
          <w:color w:val="000000"/>
          <w:sz w:val="23"/>
          <w:szCs w:val="23"/>
        </w:rPr>
      </w:pPr>
      <w:r w:rsidRPr="009B10DF">
        <w:rPr>
          <w:rFonts w:cs="Calibri"/>
          <w:color w:val="000000"/>
          <w:sz w:val="23"/>
          <w:szCs w:val="23"/>
        </w:rPr>
        <w:t xml:space="preserve">Návrh dopravného riešenia bude zahŕňať súbor opatrení dopravnej politiky na organizačnej, prevádzkovej a infraštruktúrnej úrovni. Súčasťou budú všetky typy dopravy s dôrazom na ich udržateľnosť a tiež tzv. mäkké opatrenia v doprave (napr. marketing, zmena dopravného značenia, zlepšenie kontroly dopravcov a pod.). </w:t>
      </w:r>
    </w:p>
    <w:p w:rsidR="009B10DF" w:rsidRPr="009B10DF" w:rsidRDefault="009E0A77" w:rsidP="009B10DF">
      <w:pPr>
        <w:autoSpaceDE w:val="0"/>
        <w:autoSpaceDN w:val="0"/>
        <w:adjustRightInd w:val="0"/>
        <w:spacing w:before="120" w:after="0" w:line="240" w:lineRule="auto"/>
        <w:jc w:val="both"/>
        <w:rPr>
          <w:rFonts w:cs="Calibri"/>
          <w:color w:val="000000"/>
        </w:rPr>
      </w:pPr>
      <w:r>
        <w:rPr>
          <w:rFonts w:cs="Calibri"/>
          <w:color w:val="000000"/>
          <w:sz w:val="23"/>
          <w:szCs w:val="23"/>
        </w:rPr>
        <w:lastRenderedPageBreak/>
        <w:t>Stratégia</w:t>
      </w:r>
      <w:r w:rsidRPr="009B10DF">
        <w:rPr>
          <w:rFonts w:cs="Calibri"/>
          <w:color w:val="000000"/>
          <w:sz w:val="23"/>
          <w:szCs w:val="23"/>
        </w:rPr>
        <w:t xml:space="preserve"> </w:t>
      </w:r>
      <w:r w:rsidR="009B10DF" w:rsidRPr="009B10DF">
        <w:rPr>
          <w:rFonts w:cs="Calibri"/>
          <w:color w:val="000000"/>
          <w:sz w:val="23"/>
          <w:szCs w:val="23"/>
        </w:rPr>
        <w:t xml:space="preserve">v prípade využitia ako územnoplánovacieho podkladu definuje podmieňujúcu reguláciu prípadného ďalšieho územného rozvoja z hľadiska dopravnej vybavenosti a obsluhy. Súčasťou by mal byť územný priemet a definovanie územných požiadaviek na líniové dopravné stavby a dopravné plochy vyplývajúce z návrhu. </w:t>
      </w:r>
      <w:r w:rsidR="009B10DF">
        <w:rPr>
          <w:rFonts w:cs="Calibri"/>
          <w:color w:val="000000"/>
          <w:sz w:val="23"/>
          <w:szCs w:val="23"/>
        </w:rPr>
        <w:t>P</w:t>
      </w:r>
      <w:r w:rsidR="009B10DF" w:rsidRPr="009B10DF">
        <w:rPr>
          <w:rFonts w:cs="Calibri"/>
          <w:color w:val="000000"/>
          <w:sz w:val="23"/>
          <w:szCs w:val="23"/>
        </w:rPr>
        <w:t xml:space="preserve">rimárne ciele spracovania plánu udržateľnej mobility </w:t>
      </w:r>
      <w:r w:rsidR="009B10DF">
        <w:rPr>
          <w:rFonts w:cs="Calibri"/>
          <w:color w:val="000000"/>
          <w:sz w:val="23"/>
          <w:szCs w:val="23"/>
        </w:rPr>
        <w:t>sú</w:t>
      </w:r>
      <w:r w:rsidR="009B10DF" w:rsidRPr="009B10DF">
        <w:rPr>
          <w:rFonts w:cs="Calibri"/>
          <w:color w:val="000000"/>
          <w:sz w:val="23"/>
          <w:szCs w:val="23"/>
        </w:rPr>
        <w:t>:</w:t>
      </w:r>
    </w:p>
    <w:p w:rsidR="009B10DF" w:rsidRPr="009B10DF" w:rsidRDefault="009B10DF" w:rsidP="009B10DF">
      <w:pPr>
        <w:numPr>
          <w:ilvl w:val="0"/>
          <w:numId w:val="4"/>
        </w:numPr>
        <w:autoSpaceDE w:val="0"/>
        <w:autoSpaceDN w:val="0"/>
        <w:adjustRightInd w:val="0"/>
        <w:spacing w:before="120" w:after="0" w:line="240" w:lineRule="auto"/>
        <w:jc w:val="both"/>
        <w:rPr>
          <w:rFonts w:cs="Calibri"/>
          <w:color w:val="000000"/>
        </w:rPr>
      </w:pPr>
      <w:r w:rsidRPr="009B10DF">
        <w:rPr>
          <w:rFonts w:cs="Calibri"/>
          <w:color w:val="000000"/>
        </w:rPr>
        <w:t xml:space="preserve">zabezpečiť a ponúknuť dopravné riešenia, ktoré sú dostupné pre všetkých občanov, predovšetkým s ohľadom na významné zdroje a ciele denného pohybu osôb, </w:t>
      </w:r>
    </w:p>
    <w:p w:rsidR="009B10DF" w:rsidRPr="009B10DF" w:rsidRDefault="009B10DF" w:rsidP="009B10DF">
      <w:pPr>
        <w:numPr>
          <w:ilvl w:val="0"/>
          <w:numId w:val="4"/>
        </w:numPr>
        <w:autoSpaceDE w:val="0"/>
        <w:autoSpaceDN w:val="0"/>
        <w:adjustRightInd w:val="0"/>
        <w:spacing w:after="28" w:line="240" w:lineRule="auto"/>
        <w:jc w:val="both"/>
        <w:rPr>
          <w:rFonts w:cs="Calibri"/>
          <w:color w:val="000000"/>
        </w:rPr>
      </w:pPr>
      <w:r w:rsidRPr="009B10DF">
        <w:rPr>
          <w:rFonts w:cs="Calibri"/>
          <w:color w:val="000000"/>
        </w:rPr>
        <w:t xml:space="preserve">zvýšiť bezpečnosť premávky, </w:t>
      </w:r>
    </w:p>
    <w:p w:rsidR="009B10DF" w:rsidRPr="009B10DF" w:rsidRDefault="009B10DF" w:rsidP="009B10DF">
      <w:pPr>
        <w:numPr>
          <w:ilvl w:val="0"/>
          <w:numId w:val="4"/>
        </w:numPr>
        <w:autoSpaceDE w:val="0"/>
        <w:autoSpaceDN w:val="0"/>
        <w:adjustRightInd w:val="0"/>
        <w:spacing w:after="28" w:line="240" w:lineRule="auto"/>
        <w:jc w:val="both"/>
        <w:rPr>
          <w:rFonts w:cs="Calibri"/>
          <w:color w:val="000000"/>
        </w:rPr>
      </w:pPr>
      <w:r w:rsidRPr="009B10DF">
        <w:rPr>
          <w:rFonts w:cs="Calibri"/>
          <w:color w:val="000000"/>
        </w:rPr>
        <w:t xml:space="preserve">znížiť stupeň znečistenia ovzdušia, hluk, skleníkové plyny a spotrebu energie, </w:t>
      </w:r>
    </w:p>
    <w:p w:rsidR="009B10DF" w:rsidRPr="009B10DF" w:rsidRDefault="009B10DF" w:rsidP="009B10DF">
      <w:pPr>
        <w:numPr>
          <w:ilvl w:val="0"/>
          <w:numId w:val="4"/>
        </w:numPr>
        <w:autoSpaceDE w:val="0"/>
        <w:autoSpaceDN w:val="0"/>
        <w:adjustRightInd w:val="0"/>
        <w:spacing w:after="28" w:line="240" w:lineRule="auto"/>
        <w:jc w:val="both"/>
        <w:rPr>
          <w:rFonts w:cs="Calibri"/>
          <w:color w:val="000000"/>
        </w:rPr>
      </w:pPr>
      <w:r w:rsidRPr="009B10DF">
        <w:rPr>
          <w:rFonts w:cs="Calibri"/>
          <w:color w:val="000000"/>
        </w:rPr>
        <w:t xml:space="preserve">zabezpečiť finančne účinnú a udržateľnú dopravu osôb a tovarov a </w:t>
      </w:r>
    </w:p>
    <w:p w:rsidR="009B10DF" w:rsidRPr="009B10DF" w:rsidRDefault="009B10DF" w:rsidP="009B10DF">
      <w:pPr>
        <w:numPr>
          <w:ilvl w:val="0"/>
          <w:numId w:val="4"/>
        </w:numPr>
        <w:autoSpaceDE w:val="0"/>
        <w:autoSpaceDN w:val="0"/>
        <w:adjustRightInd w:val="0"/>
        <w:spacing w:after="0" w:line="240" w:lineRule="auto"/>
        <w:jc w:val="both"/>
        <w:rPr>
          <w:rFonts w:cs="Calibri"/>
          <w:color w:val="000000"/>
        </w:rPr>
      </w:pPr>
      <w:r w:rsidRPr="009B10DF">
        <w:rPr>
          <w:rFonts w:cs="Calibri"/>
          <w:color w:val="000000"/>
        </w:rPr>
        <w:t xml:space="preserve">prispieť k zvýšeniu atraktivity a kvality mestského prostredia a verejných priestorov v záujme občanov. </w:t>
      </w:r>
    </w:p>
    <w:p w:rsidR="00527D5C" w:rsidRDefault="00527D5C">
      <w:pPr>
        <w:widowControl w:val="0"/>
        <w:autoSpaceDE w:val="0"/>
        <w:autoSpaceDN w:val="0"/>
        <w:adjustRightInd w:val="0"/>
        <w:spacing w:after="0" w:line="240" w:lineRule="auto"/>
        <w:jc w:val="both"/>
        <w:rPr>
          <w:rFonts w:cs="Calibri"/>
          <w:b/>
          <w:bCs/>
          <w:i/>
          <w:iCs/>
          <w:color w:val="231F20"/>
        </w:rPr>
      </w:pPr>
    </w:p>
    <w:p w:rsidR="008876FC" w:rsidRPr="00FF7B22" w:rsidRDefault="00E97300">
      <w:pPr>
        <w:widowControl w:val="0"/>
        <w:autoSpaceDE w:val="0"/>
        <w:autoSpaceDN w:val="0"/>
        <w:adjustRightInd w:val="0"/>
        <w:spacing w:after="0" w:line="240" w:lineRule="auto"/>
        <w:jc w:val="both"/>
        <w:rPr>
          <w:rFonts w:cs="Calibri"/>
          <w:b/>
          <w:bCs/>
          <w:i/>
          <w:iCs/>
          <w:color w:val="231F20"/>
        </w:rPr>
      </w:pPr>
      <w:r>
        <w:rPr>
          <w:rFonts w:cs="Calibri"/>
          <w:b/>
          <w:bCs/>
          <w:i/>
          <w:iCs/>
          <w:color w:val="231F20"/>
        </w:rPr>
        <w:t>4. Obsah</w:t>
      </w:r>
    </w:p>
    <w:p w:rsidR="00EE2F1A" w:rsidRPr="00EE2F1A" w:rsidRDefault="00EE2F1A" w:rsidP="00EE2F1A">
      <w:pPr>
        <w:suppressAutoHyphens/>
        <w:spacing w:after="0" w:line="240" w:lineRule="auto"/>
        <w:jc w:val="both"/>
        <w:rPr>
          <w:rFonts w:cs="Arial"/>
          <w:color w:val="000000"/>
          <w:sz w:val="24"/>
          <w:u w:val="single"/>
          <w:lang w:eastAsia="ar-SA"/>
        </w:rPr>
      </w:pPr>
      <w:r w:rsidRPr="00EE2F1A">
        <w:rPr>
          <w:rFonts w:cs="Arial"/>
          <w:color w:val="000000"/>
          <w:sz w:val="24"/>
          <w:u w:val="single"/>
          <w:lang w:eastAsia="ar-SA"/>
        </w:rPr>
        <w:t xml:space="preserve">I. ETAPA – Analýza </w:t>
      </w:r>
    </w:p>
    <w:p w:rsidR="00EE2F1A" w:rsidRPr="00EE2F1A" w:rsidRDefault="00EE2F1A" w:rsidP="00EE2F1A">
      <w:pPr>
        <w:suppressAutoHyphens/>
        <w:spacing w:before="120" w:after="0" w:line="240" w:lineRule="auto"/>
        <w:jc w:val="both"/>
        <w:rPr>
          <w:caps/>
          <w:color w:val="000000"/>
        </w:rPr>
      </w:pPr>
      <w:r w:rsidRPr="00EE2F1A">
        <w:rPr>
          <w:caps/>
          <w:color w:val="000000"/>
        </w:rPr>
        <w:t>TEXTOVÁ ČASŤ</w:t>
      </w:r>
    </w:p>
    <w:p w:rsidR="00EE2F1A" w:rsidRPr="00A05C4E" w:rsidRDefault="00EE2F1A" w:rsidP="00EE2F1A">
      <w:pPr>
        <w:suppressAutoHyphens/>
        <w:spacing w:before="120" w:after="0" w:line="240" w:lineRule="auto"/>
        <w:jc w:val="both"/>
        <w:rPr>
          <w:rFonts w:cs="Arial"/>
          <w:b/>
          <w:lang w:eastAsia="ar-SA"/>
        </w:rPr>
      </w:pPr>
      <w:r w:rsidRPr="00A05C4E">
        <w:rPr>
          <w:rFonts w:cs="Arial"/>
          <w:b/>
          <w:lang w:eastAsia="ar-SA"/>
        </w:rPr>
        <w:t>Obsah</w:t>
      </w:r>
    </w:p>
    <w:p w:rsidR="00EE2F1A" w:rsidRPr="00A05C4E" w:rsidRDefault="00EE2F1A" w:rsidP="00EE2F1A">
      <w:pPr>
        <w:suppressAutoHyphens/>
        <w:spacing w:after="0" w:line="240" w:lineRule="auto"/>
        <w:jc w:val="both"/>
        <w:rPr>
          <w:rFonts w:cs="Arial"/>
          <w:b/>
          <w:lang w:eastAsia="ar-SA"/>
        </w:rPr>
      </w:pPr>
      <w:r w:rsidRPr="00A05C4E">
        <w:rPr>
          <w:rFonts w:cs="Arial"/>
          <w:b/>
          <w:lang w:eastAsia="ar-SA"/>
        </w:rPr>
        <w:t>Zoznam príloh</w:t>
      </w:r>
    </w:p>
    <w:p w:rsidR="00EE2F1A" w:rsidRPr="00A05C4E" w:rsidRDefault="00EE2F1A" w:rsidP="00EE2F1A">
      <w:pPr>
        <w:suppressAutoHyphens/>
        <w:spacing w:after="0" w:line="240" w:lineRule="auto"/>
        <w:jc w:val="both"/>
        <w:rPr>
          <w:rFonts w:cs="Arial"/>
          <w:b/>
          <w:lang w:eastAsia="ar-SA"/>
        </w:rPr>
      </w:pPr>
      <w:r w:rsidRPr="00A05C4E">
        <w:rPr>
          <w:rFonts w:cs="Arial"/>
          <w:b/>
          <w:lang w:eastAsia="ar-SA"/>
        </w:rPr>
        <w:t>Zoznam obrázkov</w:t>
      </w:r>
    </w:p>
    <w:p w:rsidR="00EE2F1A" w:rsidRPr="00A05C4E" w:rsidRDefault="00EE2F1A" w:rsidP="00EE2F1A">
      <w:pPr>
        <w:suppressAutoHyphens/>
        <w:spacing w:after="0" w:line="240" w:lineRule="auto"/>
        <w:jc w:val="both"/>
        <w:rPr>
          <w:rFonts w:cs="Arial"/>
          <w:b/>
          <w:lang w:eastAsia="ar-SA"/>
        </w:rPr>
      </w:pPr>
      <w:r w:rsidRPr="00A05C4E">
        <w:rPr>
          <w:rFonts w:cs="Arial"/>
          <w:b/>
          <w:lang w:eastAsia="ar-SA"/>
        </w:rPr>
        <w:t>Zoznam tabuliek</w:t>
      </w:r>
    </w:p>
    <w:p w:rsidR="00EE2F1A" w:rsidRPr="00E523A7" w:rsidRDefault="00EE2F1A" w:rsidP="00EE2F1A">
      <w:pPr>
        <w:suppressAutoHyphens/>
        <w:spacing w:after="0" w:line="240" w:lineRule="auto"/>
        <w:jc w:val="both"/>
        <w:rPr>
          <w:rFonts w:cs="Arial"/>
          <w:b/>
          <w:lang w:eastAsia="ar-SA"/>
        </w:rPr>
      </w:pPr>
      <w:r w:rsidRPr="00E523A7">
        <w:rPr>
          <w:rFonts w:cs="Arial"/>
          <w:b/>
          <w:lang w:eastAsia="ar-SA"/>
        </w:rPr>
        <w:t>Zoznam skratiek a pojmov</w:t>
      </w:r>
    </w:p>
    <w:p w:rsidR="00EE2F1A" w:rsidRPr="00E523A7" w:rsidRDefault="00EE2F1A" w:rsidP="00EE2F1A">
      <w:pPr>
        <w:pStyle w:val="Odsekzoznamu"/>
        <w:numPr>
          <w:ilvl w:val="0"/>
          <w:numId w:val="6"/>
        </w:numPr>
        <w:suppressAutoHyphens/>
        <w:spacing w:before="120" w:after="0" w:line="240" w:lineRule="auto"/>
        <w:ind w:left="709" w:hanging="709"/>
        <w:contextualSpacing w:val="0"/>
        <w:jc w:val="both"/>
        <w:rPr>
          <w:rFonts w:cs="Arial"/>
          <w:lang w:eastAsia="ar-SA"/>
        </w:rPr>
      </w:pPr>
      <w:r w:rsidRPr="00E523A7">
        <w:rPr>
          <w:rFonts w:cs="Arial"/>
          <w:b/>
          <w:lang w:eastAsia="ar-SA"/>
        </w:rPr>
        <w:t>Úvod</w:t>
      </w:r>
    </w:p>
    <w:p w:rsidR="00EE2F1A" w:rsidRPr="00FF2DD3" w:rsidRDefault="00EE2F1A" w:rsidP="00EE2F1A">
      <w:pPr>
        <w:pStyle w:val="Odsekzoznamu"/>
        <w:numPr>
          <w:ilvl w:val="0"/>
          <w:numId w:val="6"/>
        </w:numPr>
        <w:suppressAutoHyphens/>
        <w:spacing w:after="0" w:line="240" w:lineRule="auto"/>
        <w:ind w:left="709" w:hanging="709"/>
        <w:contextualSpacing w:val="0"/>
        <w:jc w:val="both"/>
        <w:rPr>
          <w:rFonts w:cs="Arial"/>
          <w:b/>
          <w:lang w:eastAsia="ar-SA"/>
        </w:rPr>
      </w:pPr>
      <w:r w:rsidRPr="00FF2DD3">
        <w:rPr>
          <w:rFonts w:cs="Arial"/>
          <w:b/>
          <w:lang w:eastAsia="ar-SA"/>
        </w:rPr>
        <w:t>Zber a analýza dát</w:t>
      </w:r>
    </w:p>
    <w:p w:rsidR="00EE2F1A" w:rsidRDefault="00EE2F1A" w:rsidP="00EE2F1A">
      <w:pPr>
        <w:pStyle w:val="Odsekzoznamu"/>
        <w:numPr>
          <w:ilvl w:val="0"/>
          <w:numId w:val="6"/>
        </w:numPr>
        <w:suppressAutoHyphens/>
        <w:spacing w:after="0" w:line="240" w:lineRule="auto"/>
        <w:ind w:left="709" w:hanging="709"/>
        <w:contextualSpacing w:val="0"/>
        <w:jc w:val="both"/>
        <w:rPr>
          <w:rFonts w:cs="Arial"/>
          <w:b/>
          <w:lang w:eastAsia="ar-SA"/>
        </w:rPr>
      </w:pPr>
      <w:r w:rsidRPr="00A05C4E">
        <w:rPr>
          <w:rFonts w:cs="Arial"/>
          <w:b/>
          <w:lang w:eastAsia="ar-SA"/>
        </w:rPr>
        <w:t>Dopravné prieskumy realizované v rámci Stratégie</w:t>
      </w:r>
      <w:r>
        <w:rPr>
          <w:rFonts w:cs="Arial"/>
          <w:b/>
          <w:lang w:eastAsia="ar-SA"/>
        </w:rPr>
        <w:t xml:space="preserve"> ŽSK</w:t>
      </w:r>
    </w:p>
    <w:p w:rsidR="00EE2F1A" w:rsidRDefault="00EE2F1A" w:rsidP="00EE2F1A">
      <w:pPr>
        <w:pStyle w:val="Odsekzoznamu"/>
        <w:numPr>
          <w:ilvl w:val="0"/>
          <w:numId w:val="6"/>
        </w:numPr>
        <w:suppressAutoHyphens/>
        <w:spacing w:after="0" w:line="240" w:lineRule="auto"/>
        <w:ind w:left="709" w:hanging="709"/>
        <w:contextualSpacing w:val="0"/>
        <w:jc w:val="both"/>
        <w:rPr>
          <w:rFonts w:cs="Arial"/>
          <w:b/>
          <w:lang w:eastAsia="ar-SA"/>
        </w:rPr>
      </w:pPr>
      <w:r w:rsidRPr="00FF2DD3">
        <w:rPr>
          <w:rFonts w:cs="Arial"/>
          <w:b/>
          <w:lang w:eastAsia="ar-SA"/>
        </w:rPr>
        <w:t>Dopravný model - súčasný stav pre siete riešených dopravných módov</w:t>
      </w:r>
    </w:p>
    <w:p w:rsidR="00EE2F1A" w:rsidRPr="00FF2DD3" w:rsidRDefault="00EE2F1A" w:rsidP="00EE2F1A">
      <w:pPr>
        <w:pStyle w:val="Odsekzoznamu"/>
        <w:numPr>
          <w:ilvl w:val="0"/>
          <w:numId w:val="6"/>
        </w:numPr>
        <w:suppressAutoHyphens/>
        <w:spacing w:after="0" w:line="240" w:lineRule="auto"/>
        <w:ind w:left="709" w:hanging="709"/>
        <w:contextualSpacing w:val="0"/>
        <w:jc w:val="both"/>
        <w:rPr>
          <w:rFonts w:cs="Arial"/>
          <w:b/>
          <w:lang w:eastAsia="ar-SA"/>
        </w:rPr>
      </w:pPr>
      <w:r w:rsidRPr="00FF2DD3">
        <w:rPr>
          <w:rFonts w:cs="Arial"/>
          <w:b/>
          <w:lang w:eastAsia="ar-SA"/>
        </w:rPr>
        <w:t>Syntéza analytických poznatkov súčasného stavu a možného vývoja</w:t>
      </w:r>
    </w:p>
    <w:p w:rsidR="00EE2F1A" w:rsidRPr="00EE2F1A" w:rsidRDefault="00EE2F1A" w:rsidP="00EE2F1A">
      <w:pPr>
        <w:suppressAutoHyphens/>
        <w:spacing w:before="120" w:after="0" w:line="240" w:lineRule="auto"/>
        <w:jc w:val="both"/>
        <w:rPr>
          <w:caps/>
          <w:color w:val="000000"/>
        </w:rPr>
      </w:pPr>
      <w:r w:rsidRPr="00EE2F1A">
        <w:rPr>
          <w:caps/>
          <w:color w:val="000000"/>
        </w:rPr>
        <w:t xml:space="preserve">Tabuľková časť  </w:t>
      </w:r>
    </w:p>
    <w:p w:rsidR="00EE2F1A" w:rsidRPr="00EE2F1A" w:rsidRDefault="00EE2F1A" w:rsidP="00EE2F1A">
      <w:pPr>
        <w:suppressAutoHyphens/>
        <w:spacing w:before="120" w:after="0" w:line="240" w:lineRule="auto"/>
        <w:jc w:val="both"/>
        <w:rPr>
          <w:caps/>
          <w:color w:val="000000"/>
        </w:rPr>
      </w:pPr>
      <w:r w:rsidRPr="00EE2F1A">
        <w:rPr>
          <w:caps/>
          <w:color w:val="000000"/>
        </w:rPr>
        <w:t xml:space="preserve">Grafická časť  </w:t>
      </w:r>
    </w:p>
    <w:p w:rsidR="00EE2F1A" w:rsidRPr="00A05C4E" w:rsidRDefault="00EE2F1A" w:rsidP="00EE2F1A">
      <w:pPr>
        <w:pStyle w:val="Odsekzoznamu"/>
        <w:suppressAutoHyphens/>
        <w:spacing w:before="120" w:after="0" w:line="240" w:lineRule="auto"/>
        <w:ind w:left="0"/>
        <w:contextualSpacing w:val="0"/>
        <w:jc w:val="both"/>
        <w:rPr>
          <w:rFonts w:cs="Arial"/>
          <w:b/>
          <w:lang w:eastAsia="ar-SA"/>
        </w:rPr>
      </w:pPr>
      <w:r w:rsidRPr="00A05C4E">
        <w:rPr>
          <w:rFonts w:cs="Arial"/>
          <w:b/>
          <w:lang w:eastAsia="ar-SA"/>
        </w:rPr>
        <w:t xml:space="preserve">1 </w:t>
      </w:r>
      <w:r>
        <w:rPr>
          <w:rFonts w:cs="Arial"/>
          <w:b/>
          <w:lang w:eastAsia="ar-SA"/>
        </w:rPr>
        <w:tab/>
      </w:r>
      <w:r w:rsidRPr="00A05C4E">
        <w:rPr>
          <w:rFonts w:cs="Arial"/>
          <w:b/>
          <w:lang w:eastAsia="ar-SA"/>
        </w:rPr>
        <w:t>Obrázky a grafy</w:t>
      </w:r>
    </w:p>
    <w:p w:rsidR="00EE2F1A" w:rsidRPr="00A05C4E" w:rsidRDefault="00EE2F1A" w:rsidP="00EE2F1A">
      <w:pPr>
        <w:pStyle w:val="Odsekzoznamu"/>
        <w:suppressAutoHyphens/>
        <w:spacing w:after="0" w:line="240" w:lineRule="auto"/>
        <w:ind w:left="0"/>
        <w:contextualSpacing w:val="0"/>
        <w:jc w:val="both"/>
        <w:rPr>
          <w:rFonts w:cs="Arial"/>
          <w:b/>
          <w:lang w:eastAsia="ar-SA"/>
        </w:rPr>
      </w:pPr>
      <w:r w:rsidRPr="00A05C4E">
        <w:rPr>
          <w:rFonts w:cs="Arial"/>
          <w:b/>
          <w:lang w:eastAsia="ar-SA"/>
        </w:rPr>
        <w:t xml:space="preserve">2 </w:t>
      </w:r>
      <w:r>
        <w:rPr>
          <w:rFonts w:cs="Arial"/>
          <w:b/>
          <w:lang w:eastAsia="ar-SA"/>
        </w:rPr>
        <w:tab/>
      </w:r>
      <w:r w:rsidRPr="00A05C4E">
        <w:rPr>
          <w:rFonts w:cs="Arial"/>
          <w:b/>
          <w:lang w:eastAsia="ar-SA"/>
        </w:rPr>
        <w:t>Grafické prílohy</w:t>
      </w:r>
    </w:p>
    <w:p w:rsidR="00A9201D" w:rsidRDefault="00A9201D" w:rsidP="00EE2F1A">
      <w:pPr>
        <w:suppressAutoHyphens/>
        <w:spacing w:after="0" w:line="240" w:lineRule="auto"/>
        <w:jc w:val="both"/>
        <w:rPr>
          <w:rFonts w:cs="Arial"/>
          <w:color w:val="000000"/>
          <w:sz w:val="24"/>
          <w:u w:val="single"/>
          <w:lang w:eastAsia="ar-SA"/>
        </w:rPr>
      </w:pPr>
    </w:p>
    <w:p w:rsidR="00EE2F1A" w:rsidRPr="00EE2F1A" w:rsidRDefault="00EE2F1A" w:rsidP="00EE2F1A">
      <w:pPr>
        <w:suppressAutoHyphens/>
        <w:spacing w:after="0" w:line="240" w:lineRule="auto"/>
        <w:jc w:val="both"/>
        <w:rPr>
          <w:rFonts w:cs="Arial"/>
          <w:color w:val="000000"/>
          <w:sz w:val="24"/>
          <w:u w:val="single"/>
          <w:lang w:eastAsia="ar-SA"/>
        </w:rPr>
      </w:pPr>
      <w:r w:rsidRPr="00EE2F1A">
        <w:rPr>
          <w:rFonts w:cs="Arial"/>
          <w:color w:val="000000"/>
          <w:sz w:val="24"/>
          <w:u w:val="single"/>
          <w:lang w:eastAsia="ar-SA"/>
        </w:rPr>
        <w:t>II. ETAPA – Návrh Stratégie ŽSK</w:t>
      </w:r>
    </w:p>
    <w:p w:rsidR="00EE2F1A" w:rsidRPr="00EE2F1A" w:rsidRDefault="00EE2F1A" w:rsidP="00EE2F1A">
      <w:pPr>
        <w:suppressAutoHyphens/>
        <w:spacing w:before="120" w:after="0" w:line="240" w:lineRule="auto"/>
        <w:jc w:val="both"/>
        <w:rPr>
          <w:caps/>
          <w:color w:val="000000"/>
        </w:rPr>
      </w:pPr>
      <w:r w:rsidRPr="00EE2F1A">
        <w:rPr>
          <w:caps/>
          <w:color w:val="000000"/>
        </w:rPr>
        <w:t xml:space="preserve">Textová časť  </w:t>
      </w:r>
    </w:p>
    <w:p w:rsidR="00EE2F1A" w:rsidRPr="00DB3D1D" w:rsidRDefault="00EE2F1A" w:rsidP="00EE2F1A">
      <w:pPr>
        <w:numPr>
          <w:ilvl w:val="0"/>
          <w:numId w:val="7"/>
        </w:numPr>
        <w:suppressAutoHyphens/>
        <w:spacing w:before="120" w:after="0" w:line="240" w:lineRule="auto"/>
        <w:ind w:left="692" w:hanging="692"/>
        <w:jc w:val="both"/>
        <w:rPr>
          <w:b/>
          <w:color w:val="000000"/>
        </w:rPr>
      </w:pPr>
      <w:r w:rsidRPr="00DB3D1D">
        <w:rPr>
          <w:b/>
          <w:color w:val="000000"/>
        </w:rPr>
        <w:t>Definovanie vízie a cieľov Stratégie</w:t>
      </w:r>
      <w:r>
        <w:rPr>
          <w:b/>
          <w:color w:val="000000"/>
        </w:rPr>
        <w:t xml:space="preserve"> ŽSK</w:t>
      </w:r>
    </w:p>
    <w:p w:rsidR="00EE2F1A" w:rsidRPr="00DB3D1D" w:rsidRDefault="00EE2F1A" w:rsidP="00EE2F1A">
      <w:pPr>
        <w:numPr>
          <w:ilvl w:val="0"/>
          <w:numId w:val="7"/>
        </w:numPr>
        <w:suppressAutoHyphens/>
        <w:spacing w:after="0" w:line="240" w:lineRule="auto"/>
        <w:ind w:left="692" w:hanging="692"/>
        <w:jc w:val="both"/>
        <w:rPr>
          <w:b/>
          <w:color w:val="000000"/>
        </w:rPr>
      </w:pPr>
      <w:r w:rsidRPr="00DB3D1D">
        <w:rPr>
          <w:b/>
          <w:color w:val="000000"/>
        </w:rPr>
        <w:t>Dopravný model - návrhový stav pre siete riešených doprav</w:t>
      </w:r>
      <w:r>
        <w:rPr>
          <w:b/>
          <w:color w:val="000000"/>
        </w:rPr>
        <w:t>ných módov, horizonty rokov 2028, 2048</w:t>
      </w:r>
    </w:p>
    <w:p w:rsidR="00EE2F1A" w:rsidRPr="00235CD1" w:rsidRDefault="00EE2F1A" w:rsidP="00EE2F1A">
      <w:pPr>
        <w:numPr>
          <w:ilvl w:val="0"/>
          <w:numId w:val="7"/>
        </w:numPr>
        <w:suppressAutoHyphens/>
        <w:spacing w:after="0" w:line="240" w:lineRule="auto"/>
        <w:ind w:left="692" w:hanging="692"/>
        <w:jc w:val="both"/>
        <w:rPr>
          <w:b/>
          <w:color w:val="000000"/>
        </w:rPr>
      </w:pPr>
      <w:r w:rsidRPr="00235CD1">
        <w:rPr>
          <w:b/>
          <w:color w:val="000000"/>
        </w:rPr>
        <w:lastRenderedPageBreak/>
        <w:t xml:space="preserve">Návrh verejného dopravného vybavenia ŽSK, odporučený </w:t>
      </w:r>
      <w:r>
        <w:rPr>
          <w:b/>
          <w:color w:val="000000"/>
        </w:rPr>
        <w:t>variant pre horizonty rokov 2028, 2048</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Dopravná sústava ŽSK, komplexný návrh</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Infraštruktúra cestnej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Infraštruktúra železničnej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Infraštruktúra leteckej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Infraštruktúra vodnej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Infraštruktúra cyklistickej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Infraštruktúra verejnej osobnej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Infraštruktúra intermodálnej prepravy</w:t>
      </w:r>
    </w:p>
    <w:p w:rsidR="00EE2F1A" w:rsidRPr="00235CD1" w:rsidRDefault="00EE2F1A" w:rsidP="00EE2F1A">
      <w:pPr>
        <w:numPr>
          <w:ilvl w:val="0"/>
          <w:numId w:val="7"/>
        </w:numPr>
        <w:suppressAutoHyphens/>
        <w:spacing w:after="0" w:line="240" w:lineRule="auto"/>
        <w:ind w:left="692" w:hanging="692"/>
        <w:jc w:val="both"/>
        <w:rPr>
          <w:b/>
          <w:color w:val="000000"/>
        </w:rPr>
      </w:pPr>
      <w:r w:rsidRPr="00235CD1">
        <w:rPr>
          <w:b/>
          <w:color w:val="000000"/>
        </w:rPr>
        <w:t>Identifikácia a posúdenie opatrení</w:t>
      </w:r>
    </w:p>
    <w:p w:rsidR="00EE2F1A" w:rsidRPr="00235CD1" w:rsidRDefault="00EE2F1A" w:rsidP="00EE2F1A">
      <w:pPr>
        <w:numPr>
          <w:ilvl w:val="0"/>
          <w:numId w:val="7"/>
        </w:numPr>
        <w:suppressAutoHyphens/>
        <w:spacing w:after="0" w:line="240" w:lineRule="auto"/>
        <w:ind w:left="692" w:hanging="692"/>
        <w:jc w:val="both"/>
        <w:rPr>
          <w:b/>
          <w:color w:val="000000"/>
        </w:rPr>
      </w:pPr>
      <w:r w:rsidRPr="00235CD1">
        <w:rPr>
          <w:b/>
          <w:color w:val="000000"/>
        </w:rPr>
        <w:t>Priemet opatrení na projekty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Indikatívny zoznam projektov cestnej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Indikatívny zoznam projektov železničnej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Indikatívny zoznam projektov leteckej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Indikatívny zoznam projektov vodnej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Indikatívny zoznam projektov cyklistickej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Indikatívny zoznam projektov verejnej osobnej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Indikatívny zoznam projektov nákladnej a intermodálnej prepravy</w:t>
      </w:r>
    </w:p>
    <w:p w:rsidR="00EE2F1A" w:rsidRPr="00235CD1" w:rsidRDefault="00EE2F1A" w:rsidP="00EE2F1A">
      <w:pPr>
        <w:numPr>
          <w:ilvl w:val="0"/>
          <w:numId w:val="7"/>
        </w:numPr>
        <w:suppressAutoHyphens/>
        <w:spacing w:after="0" w:line="240" w:lineRule="auto"/>
        <w:ind w:left="692" w:hanging="692"/>
        <w:jc w:val="both"/>
        <w:rPr>
          <w:b/>
          <w:color w:val="000000"/>
        </w:rPr>
      </w:pPr>
      <w:r w:rsidRPr="00235CD1">
        <w:rPr>
          <w:b/>
          <w:color w:val="000000"/>
        </w:rPr>
        <w:t>Plán implementácie opatrení a projektov</w:t>
      </w:r>
    </w:p>
    <w:p w:rsidR="00EE2F1A" w:rsidRPr="00EE2F1A" w:rsidRDefault="00EE2F1A" w:rsidP="00EE2F1A">
      <w:pPr>
        <w:suppressAutoHyphens/>
        <w:spacing w:before="120" w:after="0" w:line="240" w:lineRule="auto"/>
        <w:jc w:val="both"/>
        <w:rPr>
          <w:caps/>
          <w:color w:val="000000"/>
        </w:rPr>
      </w:pPr>
      <w:r w:rsidRPr="00EE2F1A">
        <w:rPr>
          <w:caps/>
          <w:color w:val="000000"/>
        </w:rPr>
        <w:t xml:space="preserve">Tabuľková časť </w:t>
      </w:r>
    </w:p>
    <w:p w:rsidR="00EE2F1A" w:rsidRPr="00EE2F1A" w:rsidRDefault="00EE2F1A" w:rsidP="00EE2F1A">
      <w:pPr>
        <w:suppressAutoHyphens/>
        <w:spacing w:before="120" w:after="0" w:line="240" w:lineRule="auto"/>
        <w:jc w:val="both"/>
        <w:rPr>
          <w:caps/>
          <w:color w:val="000000"/>
        </w:rPr>
      </w:pPr>
      <w:r w:rsidRPr="00EE2F1A">
        <w:rPr>
          <w:caps/>
          <w:color w:val="000000"/>
        </w:rPr>
        <w:t xml:space="preserve">Grafická časť </w:t>
      </w:r>
    </w:p>
    <w:p w:rsidR="00EE2F1A" w:rsidRPr="002B4F60" w:rsidRDefault="00EE2F1A" w:rsidP="00EE2F1A">
      <w:pPr>
        <w:pStyle w:val="Odsekzoznamu"/>
        <w:numPr>
          <w:ilvl w:val="0"/>
          <w:numId w:val="8"/>
        </w:numPr>
        <w:suppressAutoHyphens/>
        <w:spacing w:before="120" w:after="0" w:line="240" w:lineRule="auto"/>
        <w:ind w:hanging="720"/>
        <w:contextualSpacing w:val="0"/>
        <w:rPr>
          <w:b/>
          <w:color w:val="000000"/>
          <w:lang w:eastAsia="sk-SK"/>
        </w:rPr>
      </w:pPr>
      <w:r w:rsidRPr="002B4F60">
        <w:rPr>
          <w:b/>
          <w:color w:val="000000"/>
          <w:lang w:eastAsia="sk-SK"/>
        </w:rPr>
        <w:t>Obrázky a grafy</w:t>
      </w:r>
    </w:p>
    <w:p w:rsidR="00EE2F1A" w:rsidRPr="002B4F60" w:rsidRDefault="00EE2F1A" w:rsidP="00EE2F1A">
      <w:pPr>
        <w:pStyle w:val="Odsekzoznamu"/>
        <w:numPr>
          <w:ilvl w:val="0"/>
          <w:numId w:val="8"/>
        </w:numPr>
        <w:suppressAutoHyphens/>
        <w:spacing w:after="0" w:line="240" w:lineRule="auto"/>
        <w:ind w:hanging="720"/>
        <w:contextualSpacing w:val="0"/>
        <w:rPr>
          <w:b/>
          <w:color w:val="000000"/>
          <w:lang w:eastAsia="sk-SK"/>
        </w:rPr>
      </w:pPr>
      <w:r w:rsidRPr="002B4F60">
        <w:rPr>
          <w:b/>
          <w:color w:val="000000"/>
          <w:lang w:eastAsia="sk-SK"/>
        </w:rPr>
        <w:t>Grafické prílohy</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E97300">
      <w:pPr>
        <w:widowControl w:val="0"/>
        <w:autoSpaceDE w:val="0"/>
        <w:autoSpaceDN w:val="0"/>
        <w:adjustRightInd w:val="0"/>
        <w:spacing w:after="0" w:line="240" w:lineRule="auto"/>
        <w:jc w:val="both"/>
        <w:rPr>
          <w:rFonts w:cs="Calibri"/>
          <w:b/>
          <w:bCs/>
          <w:i/>
          <w:iCs/>
          <w:color w:val="231F20"/>
        </w:rPr>
      </w:pPr>
      <w:r>
        <w:rPr>
          <w:rFonts w:cs="Calibri"/>
          <w:b/>
          <w:bCs/>
          <w:i/>
          <w:iCs/>
          <w:color w:val="231F20"/>
        </w:rPr>
        <w:t>5. Uvažované variantné riešenia</w:t>
      </w:r>
    </w:p>
    <w:p w:rsidR="00B15821" w:rsidRDefault="00E97300">
      <w:pPr>
        <w:widowControl w:val="0"/>
        <w:autoSpaceDE w:val="0"/>
        <w:autoSpaceDN w:val="0"/>
        <w:adjustRightInd w:val="0"/>
        <w:spacing w:after="0" w:line="240" w:lineRule="auto"/>
        <w:jc w:val="both"/>
        <w:rPr>
          <w:rFonts w:cs="Calibri"/>
        </w:rPr>
      </w:pPr>
      <w:r>
        <w:rPr>
          <w:rFonts w:cs="Calibri"/>
        </w:rPr>
        <w:t>Výsledkom vykonaných analýz ak aj vlastného návrhu Stratégie</w:t>
      </w:r>
      <w:r w:rsidR="00D853F7">
        <w:rPr>
          <w:rFonts w:cs="Calibri"/>
        </w:rPr>
        <w:t xml:space="preserve"> bude zadefinovanie vízií, cieľov a priorít v oblasti dopravy ŽSK. Tieto vízie sa budú realizovať cez dopravné modely a z nich vyplývajúceho návrhu dopravného vybavenia ŽSK v odporučenom variante pre roky 2028 a 2048. Modely budú vypracovávané pre naivný variant, nulový variant, alternatívny variant 1 a 2, maximalistický variant a nakoniec pre odporučený variant. V závislosti na vypracovaných modeloch sa bude navrhovať infraštruktúra pre všetky dopravné módy. Výsledkom spracovania Stratégie bude návrh opatrení premietnutý na navrhované projekty </w:t>
      </w:r>
      <w:r w:rsidR="00B15821">
        <w:rPr>
          <w:rFonts w:cs="Calibri"/>
        </w:rPr>
        <w:t xml:space="preserve">v jednotlivých oblastiach dopravy. Tieto budú aj hlavným predmetom strategického posudzovania. </w:t>
      </w:r>
    </w:p>
    <w:p w:rsidR="008876FC" w:rsidRPr="00FF7B22" w:rsidRDefault="00B15821" w:rsidP="00B15821">
      <w:pPr>
        <w:widowControl w:val="0"/>
        <w:autoSpaceDE w:val="0"/>
        <w:autoSpaceDN w:val="0"/>
        <w:adjustRightInd w:val="0"/>
        <w:spacing w:before="120" w:after="0" w:line="240" w:lineRule="auto"/>
        <w:jc w:val="both"/>
        <w:rPr>
          <w:rFonts w:cs="Calibri"/>
        </w:rPr>
      </w:pPr>
      <w:r>
        <w:rPr>
          <w:rFonts w:cs="Calibri"/>
        </w:rPr>
        <w:t xml:space="preserve">Znamená to, že riešenie projektu bude vyslovene závislé na variantnom riešení, ktoré sa bude mnohonásobne prelínať jednotlivými etapami riešenia.    </w:t>
      </w:r>
      <w:r w:rsidR="00D853F7">
        <w:rPr>
          <w:rFonts w:cs="Calibri"/>
        </w:rPr>
        <w:t xml:space="preserve"> </w:t>
      </w:r>
      <w:r w:rsidR="00E97300">
        <w:rPr>
          <w:rFonts w:cs="Calibri"/>
        </w:rPr>
        <w:t xml:space="preserve"> </w:t>
      </w:r>
    </w:p>
    <w:p w:rsidR="008876FC" w:rsidRDefault="008876FC">
      <w:pPr>
        <w:widowControl w:val="0"/>
        <w:autoSpaceDE w:val="0"/>
        <w:autoSpaceDN w:val="0"/>
        <w:adjustRightInd w:val="0"/>
        <w:spacing w:after="0" w:line="240" w:lineRule="auto"/>
        <w:jc w:val="both"/>
        <w:rPr>
          <w:rFonts w:cs="Calibri"/>
          <w:b/>
          <w:bCs/>
          <w:i/>
          <w:iCs/>
          <w:color w:val="231F20"/>
        </w:rPr>
      </w:pPr>
    </w:p>
    <w:p w:rsidR="00A9201D" w:rsidRPr="00FF7B22" w:rsidRDefault="00A9201D">
      <w:pPr>
        <w:widowControl w:val="0"/>
        <w:autoSpaceDE w:val="0"/>
        <w:autoSpaceDN w:val="0"/>
        <w:adjustRightInd w:val="0"/>
        <w:spacing w:after="0" w:line="240" w:lineRule="auto"/>
        <w:jc w:val="both"/>
        <w:rPr>
          <w:rFonts w:cs="Calibri"/>
          <w:b/>
          <w:bCs/>
          <w:i/>
          <w:iCs/>
          <w:color w:val="231F20"/>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lastRenderedPageBreak/>
        <w:t>6. Vecný a časový harm</w:t>
      </w:r>
      <w:r w:rsidR="00E97300">
        <w:rPr>
          <w:rFonts w:cs="Calibri"/>
          <w:b/>
          <w:bCs/>
          <w:i/>
          <w:iCs/>
          <w:color w:val="231F20"/>
        </w:rPr>
        <w:t>onogram prípravy a schvaľovania</w:t>
      </w:r>
    </w:p>
    <w:p w:rsidR="00B15821" w:rsidRPr="00B71470" w:rsidRDefault="00B71470" w:rsidP="00B15821">
      <w:pPr>
        <w:autoSpaceDE w:val="0"/>
        <w:autoSpaceDN w:val="0"/>
        <w:adjustRightInd w:val="0"/>
        <w:spacing w:after="0" w:line="240" w:lineRule="auto"/>
        <w:rPr>
          <w:rFonts w:cs="Calibri"/>
          <w:bCs/>
          <w:color w:val="000000"/>
        </w:rPr>
      </w:pPr>
      <w:r>
        <w:rPr>
          <w:rFonts w:cs="Calibri"/>
          <w:bCs/>
          <w:color w:val="000000"/>
        </w:rPr>
        <w:t>Zadanie vypracovania Stratégie uvažuje s nižšie uvedeným postupom prípravy a schvaľovania jednotlivých častí dokumentácie:</w:t>
      </w:r>
    </w:p>
    <w:p w:rsidR="00B71470" w:rsidRDefault="00B71470" w:rsidP="00B71470">
      <w:pPr>
        <w:autoSpaceDE w:val="0"/>
        <w:autoSpaceDN w:val="0"/>
        <w:adjustRightInd w:val="0"/>
        <w:spacing w:after="0" w:line="240" w:lineRule="auto"/>
        <w:rPr>
          <w:rFonts w:cs="Calibri"/>
          <w:b/>
          <w:bCs/>
          <w:color w:val="000000"/>
        </w:rPr>
      </w:pPr>
    </w:p>
    <w:p w:rsidR="00B71470" w:rsidRPr="00B71470" w:rsidRDefault="00FA0718" w:rsidP="00B71470">
      <w:pPr>
        <w:autoSpaceDE w:val="0"/>
        <w:autoSpaceDN w:val="0"/>
        <w:adjustRightInd w:val="0"/>
        <w:spacing w:after="0" w:line="240" w:lineRule="auto"/>
        <w:rPr>
          <w:rFonts w:cs="Calibri"/>
          <w:color w:val="000000"/>
        </w:rPr>
      </w:pPr>
      <w:r>
        <w:rPr>
          <w:rFonts w:cs="Calibri"/>
          <w:bCs/>
          <w:color w:val="000000"/>
        </w:rPr>
        <w:t xml:space="preserve">Zber dát a </w:t>
      </w:r>
      <w:r w:rsidR="00B71470" w:rsidRPr="00B71470">
        <w:rPr>
          <w:rFonts w:cs="Calibri"/>
          <w:bCs/>
          <w:color w:val="000000"/>
        </w:rPr>
        <w:t>A</w:t>
      </w:r>
      <w:r w:rsidR="00B15821" w:rsidRPr="00B15821">
        <w:rPr>
          <w:rFonts w:cs="Calibri"/>
          <w:bCs/>
          <w:color w:val="000000"/>
        </w:rPr>
        <w:t>nalýza</w:t>
      </w:r>
      <w:r w:rsidR="00B71470">
        <w:rPr>
          <w:rFonts w:cs="Calibri"/>
          <w:bCs/>
          <w:color w:val="000000"/>
        </w:rPr>
        <w:t xml:space="preserve"> Stratégie</w:t>
      </w:r>
      <w:r>
        <w:rPr>
          <w:rFonts w:cs="Calibri"/>
          <w:bCs/>
          <w:color w:val="000000"/>
        </w:rPr>
        <w:t>:</w:t>
      </w:r>
      <w:r w:rsidR="00B71470">
        <w:rPr>
          <w:rFonts w:cs="Calibri"/>
          <w:color w:val="000000"/>
        </w:rPr>
        <w:t xml:space="preserve">         </w:t>
      </w:r>
      <w:r w:rsidR="00B42DA8">
        <w:rPr>
          <w:rFonts w:cs="Calibri"/>
          <w:color w:val="000000"/>
        </w:rPr>
        <w:tab/>
      </w:r>
      <w:r w:rsidR="00B71470" w:rsidRPr="00B71470">
        <w:rPr>
          <w:rFonts w:cs="Calibri"/>
          <w:color w:val="000000"/>
        </w:rPr>
        <w:t>september 2018 – apríl 2019</w:t>
      </w:r>
    </w:p>
    <w:p w:rsidR="00B71470" w:rsidRPr="00B71470" w:rsidRDefault="00B71470" w:rsidP="00B71470">
      <w:pPr>
        <w:autoSpaceDE w:val="0"/>
        <w:autoSpaceDN w:val="0"/>
        <w:adjustRightInd w:val="0"/>
        <w:spacing w:after="0" w:line="240" w:lineRule="auto"/>
        <w:rPr>
          <w:rFonts w:cs="Calibri"/>
          <w:color w:val="000000"/>
        </w:rPr>
      </w:pPr>
      <w:r w:rsidRPr="00B71470">
        <w:rPr>
          <w:rFonts w:cs="Calibri"/>
          <w:bCs/>
          <w:color w:val="000000"/>
        </w:rPr>
        <w:t>N</w:t>
      </w:r>
      <w:r w:rsidR="00B15821" w:rsidRPr="00B15821">
        <w:rPr>
          <w:rFonts w:cs="Calibri"/>
          <w:bCs/>
          <w:color w:val="000000"/>
        </w:rPr>
        <w:t>ávrh Stratégie</w:t>
      </w:r>
      <w:r w:rsidR="00B15821" w:rsidRPr="00B15821">
        <w:rPr>
          <w:rFonts w:cs="Calibri"/>
          <w:color w:val="000000"/>
        </w:rPr>
        <w:t>:</w:t>
      </w:r>
      <w:r w:rsidR="00FA0718">
        <w:rPr>
          <w:rFonts w:cs="Calibri"/>
          <w:color w:val="000000"/>
        </w:rPr>
        <w:t xml:space="preserve">    </w:t>
      </w:r>
      <w:r>
        <w:rPr>
          <w:rFonts w:cs="Calibri"/>
          <w:color w:val="000000"/>
        </w:rPr>
        <w:t xml:space="preserve">               </w:t>
      </w:r>
      <w:r w:rsidR="00B42DA8">
        <w:rPr>
          <w:rFonts w:cs="Calibri"/>
          <w:color w:val="000000"/>
        </w:rPr>
        <w:tab/>
      </w:r>
      <w:r w:rsidR="00B42DA8">
        <w:rPr>
          <w:rFonts w:cs="Calibri"/>
          <w:color w:val="000000"/>
        </w:rPr>
        <w:tab/>
      </w:r>
      <w:r w:rsidRPr="00B71470">
        <w:rPr>
          <w:rFonts w:cs="Calibri"/>
          <w:color w:val="000000"/>
        </w:rPr>
        <w:t>máj 2019 – február 2020</w:t>
      </w:r>
    </w:p>
    <w:p w:rsidR="00B71470" w:rsidRPr="00B71470" w:rsidRDefault="00B71470" w:rsidP="00B71470">
      <w:pPr>
        <w:autoSpaceDE w:val="0"/>
        <w:autoSpaceDN w:val="0"/>
        <w:adjustRightInd w:val="0"/>
        <w:spacing w:after="0" w:line="240" w:lineRule="auto"/>
        <w:rPr>
          <w:rFonts w:cs="Calibri"/>
          <w:color w:val="000000"/>
        </w:rPr>
      </w:pPr>
      <w:r w:rsidRPr="00B71470">
        <w:rPr>
          <w:rFonts w:cs="Calibri"/>
          <w:color w:val="000000"/>
        </w:rPr>
        <w:t>Záverečné stanovisko k procesu SEA:</w:t>
      </w:r>
      <w:r>
        <w:rPr>
          <w:rFonts w:cs="Calibri"/>
          <w:color w:val="000000"/>
        </w:rPr>
        <w:t xml:space="preserve">  </w:t>
      </w:r>
      <w:r w:rsidRPr="00B71470">
        <w:rPr>
          <w:rFonts w:cs="Calibri"/>
          <w:color w:val="000000"/>
        </w:rPr>
        <w:t xml:space="preserve"> </w:t>
      </w:r>
      <w:r w:rsidR="00B42DA8">
        <w:rPr>
          <w:rFonts w:cs="Calibri"/>
          <w:color w:val="000000"/>
        </w:rPr>
        <w:tab/>
      </w:r>
      <w:r w:rsidRPr="00B71470">
        <w:rPr>
          <w:rFonts w:cs="Calibri"/>
          <w:color w:val="000000"/>
        </w:rPr>
        <w:t>február 2020</w:t>
      </w:r>
    </w:p>
    <w:p w:rsidR="00B71470" w:rsidRPr="00B71470" w:rsidRDefault="00B71470" w:rsidP="00B71470">
      <w:pPr>
        <w:autoSpaceDE w:val="0"/>
        <w:autoSpaceDN w:val="0"/>
        <w:adjustRightInd w:val="0"/>
        <w:spacing w:after="0" w:line="240" w:lineRule="auto"/>
        <w:rPr>
          <w:rFonts w:cs="Calibri"/>
          <w:color w:val="000000"/>
        </w:rPr>
      </w:pPr>
      <w:r w:rsidRPr="00B71470">
        <w:rPr>
          <w:rFonts w:cs="Calibri"/>
          <w:color w:val="000000"/>
        </w:rPr>
        <w:t>Čistopis</w:t>
      </w:r>
      <w:r>
        <w:rPr>
          <w:rFonts w:cs="Calibri"/>
          <w:color w:val="000000"/>
        </w:rPr>
        <w:t xml:space="preserve"> Stratégie</w:t>
      </w:r>
      <w:r w:rsidRPr="00B71470">
        <w:rPr>
          <w:rFonts w:cs="Calibri"/>
          <w:color w:val="000000"/>
        </w:rPr>
        <w:t xml:space="preserve">: </w:t>
      </w:r>
      <w:r>
        <w:rPr>
          <w:rFonts w:cs="Calibri"/>
          <w:color w:val="000000"/>
        </w:rPr>
        <w:tab/>
      </w:r>
      <w:r>
        <w:rPr>
          <w:rFonts w:cs="Calibri"/>
          <w:color w:val="000000"/>
        </w:rPr>
        <w:tab/>
      </w:r>
      <w:r>
        <w:rPr>
          <w:rFonts w:cs="Calibri"/>
          <w:color w:val="000000"/>
        </w:rPr>
        <w:tab/>
      </w:r>
      <w:r w:rsidRPr="00B71470">
        <w:rPr>
          <w:rFonts w:cs="Calibri"/>
          <w:color w:val="000000"/>
        </w:rPr>
        <w:t>marec 2020</w:t>
      </w:r>
    </w:p>
    <w:p w:rsidR="00B15821" w:rsidRPr="00FF7B22" w:rsidRDefault="00B15821" w:rsidP="00B15821">
      <w:pPr>
        <w:widowControl w:val="0"/>
        <w:autoSpaceDE w:val="0"/>
        <w:autoSpaceDN w:val="0"/>
        <w:adjustRightInd w:val="0"/>
        <w:spacing w:after="0" w:line="240" w:lineRule="auto"/>
        <w:jc w:val="both"/>
        <w:rPr>
          <w:rFonts w:cs="Calibri"/>
          <w:b/>
          <w:bCs/>
          <w:i/>
          <w:iCs/>
          <w:color w:val="231F20"/>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t>7. Vzťah</w:t>
      </w:r>
      <w:r w:rsidR="00E97300">
        <w:rPr>
          <w:rFonts w:cs="Calibri"/>
          <w:b/>
          <w:bCs/>
          <w:i/>
          <w:iCs/>
          <w:color w:val="231F20"/>
        </w:rPr>
        <w:t xml:space="preserve"> k iným strategickým dokumentom</w:t>
      </w:r>
    </w:p>
    <w:p w:rsidR="008876FC" w:rsidRPr="00FF7B22" w:rsidRDefault="00CE59BE">
      <w:pPr>
        <w:widowControl w:val="0"/>
        <w:autoSpaceDE w:val="0"/>
        <w:autoSpaceDN w:val="0"/>
        <w:adjustRightInd w:val="0"/>
        <w:spacing w:after="0" w:line="240" w:lineRule="auto"/>
        <w:jc w:val="both"/>
        <w:rPr>
          <w:rFonts w:cs="Calibri"/>
          <w:color w:val="231F20"/>
        </w:rPr>
      </w:pPr>
      <w:r>
        <w:rPr>
          <w:rFonts w:cs="Calibri"/>
          <w:color w:val="231F20"/>
        </w:rPr>
        <w:t xml:space="preserve">Stratégia </w:t>
      </w:r>
      <w:r w:rsidR="00A23D75">
        <w:rPr>
          <w:rFonts w:cs="Calibri"/>
          <w:color w:val="231F20"/>
        </w:rPr>
        <w:t xml:space="preserve">udržateľného rozvoja dopravy a mobility </w:t>
      </w:r>
      <w:r>
        <w:rPr>
          <w:rFonts w:cs="Calibri"/>
          <w:color w:val="231F20"/>
        </w:rPr>
        <w:t xml:space="preserve">ŽSK </w:t>
      </w:r>
      <w:r w:rsidR="008876FC" w:rsidRPr="00FF7B22">
        <w:rPr>
          <w:rFonts w:cs="Calibri"/>
          <w:color w:val="231F20"/>
        </w:rPr>
        <w:t>svojim obsahom nadväzuje okrem národných právnych predpisov a strategických dokumentov, aj na legislatívu Európskej únie a tak isto aj</w:t>
      </w:r>
      <w:r>
        <w:rPr>
          <w:rFonts w:cs="Calibri"/>
          <w:color w:val="231F20"/>
        </w:rPr>
        <w:t xml:space="preserve"> na</w:t>
      </w:r>
      <w:r w:rsidR="008876FC" w:rsidRPr="00FF7B22">
        <w:rPr>
          <w:rFonts w:cs="Calibri"/>
          <w:color w:val="231F20"/>
        </w:rPr>
        <w:t xml:space="preserve"> relevantné európske dokumenty.</w:t>
      </w:r>
    </w:p>
    <w:p w:rsidR="00FA0718" w:rsidRDefault="00FA0718">
      <w:pPr>
        <w:widowControl w:val="0"/>
        <w:autoSpaceDE w:val="0"/>
        <w:autoSpaceDN w:val="0"/>
        <w:adjustRightInd w:val="0"/>
        <w:spacing w:after="0" w:line="240" w:lineRule="auto"/>
        <w:jc w:val="both"/>
        <w:rPr>
          <w:rFonts w:cs="Calibri"/>
        </w:rPr>
      </w:pPr>
    </w:p>
    <w:p w:rsidR="008876FC" w:rsidRPr="00135DBD" w:rsidRDefault="008876FC">
      <w:pPr>
        <w:widowControl w:val="0"/>
        <w:autoSpaceDE w:val="0"/>
        <w:autoSpaceDN w:val="0"/>
        <w:adjustRightInd w:val="0"/>
        <w:spacing w:after="0" w:line="240" w:lineRule="auto"/>
        <w:jc w:val="both"/>
        <w:rPr>
          <w:rFonts w:cs="Calibri"/>
          <w:i/>
          <w:u w:val="single"/>
        </w:rPr>
      </w:pPr>
      <w:r w:rsidRPr="00B63BEF">
        <w:rPr>
          <w:rFonts w:cs="Calibri"/>
          <w:i/>
          <w:u w:val="single"/>
        </w:rPr>
        <w:t>Relevantné dokumenty EÚ</w:t>
      </w:r>
    </w:p>
    <w:p w:rsidR="00CE59BE" w:rsidRDefault="00CE59BE">
      <w:pPr>
        <w:widowControl w:val="0"/>
        <w:autoSpaceDE w:val="0"/>
        <w:autoSpaceDN w:val="0"/>
        <w:adjustRightInd w:val="0"/>
        <w:spacing w:after="0" w:line="240" w:lineRule="auto"/>
        <w:jc w:val="both"/>
        <w:rPr>
          <w:rFonts w:cs="Calibri"/>
        </w:rPr>
      </w:pPr>
    </w:p>
    <w:p w:rsidR="00CE59BE" w:rsidRDefault="00CE59BE" w:rsidP="00FA0718">
      <w:pPr>
        <w:widowControl w:val="0"/>
        <w:numPr>
          <w:ilvl w:val="0"/>
          <w:numId w:val="10"/>
        </w:numPr>
        <w:autoSpaceDE w:val="0"/>
        <w:autoSpaceDN w:val="0"/>
        <w:adjustRightInd w:val="0"/>
        <w:spacing w:after="0" w:line="240" w:lineRule="auto"/>
        <w:jc w:val="both"/>
        <w:rPr>
          <w:rFonts w:cs="Calibri"/>
        </w:rPr>
      </w:pPr>
      <w:r>
        <w:rPr>
          <w:rFonts w:cs="Calibri"/>
        </w:rPr>
        <w:t xml:space="preserve">Akčný plán </w:t>
      </w:r>
      <w:r w:rsidR="00166520">
        <w:rPr>
          <w:rFonts w:cs="Calibri"/>
        </w:rPr>
        <w:t xml:space="preserve">pre </w:t>
      </w:r>
      <w:r>
        <w:rPr>
          <w:rFonts w:cs="Calibri"/>
        </w:rPr>
        <w:t>mestsk</w:t>
      </w:r>
      <w:r w:rsidR="00166520">
        <w:rPr>
          <w:rFonts w:cs="Calibri"/>
        </w:rPr>
        <w:t xml:space="preserve">ú </w:t>
      </w:r>
      <w:r>
        <w:rPr>
          <w:rFonts w:cs="Calibri"/>
        </w:rPr>
        <w:t>mobilit</w:t>
      </w:r>
      <w:r w:rsidR="00166520">
        <w:rPr>
          <w:rFonts w:cs="Calibri"/>
        </w:rPr>
        <w:t>u</w:t>
      </w:r>
      <w:r>
        <w:rPr>
          <w:rFonts w:cs="Calibri"/>
        </w:rPr>
        <w:t>, 2009</w:t>
      </w:r>
    </w:p>
    <w:p w:rsidR="00CE59BE" w:rsidRDefault="00CE59BE" w:rsidP="00FA0718">
      <w:pPr>
        <w:widowControl w:val="0"/>
        <w:numPr>
          <w:ilvl w:val="0"/>
          <w:numId w:val="10"/>
        </w:numPr>
        <w:autoSpaceDE w:val="0"/>
        <w:autoSpaceDN w:val="0"/>
        <w:adjustRightInd w:val="0"/>
        <w:spacing w:after="0" w:line="240" w:lineRule="auto"/>
        <w:jc w:val="both"/>
        <w:rPr>
          <w:rFonts w:cs="Calibri"/>
        </w:rPr>
      </w:pPr>
      <w:r>
        <w:rPr>
          <w:rFonts w:cs="Calibri"/>
        </w:rPr>
        <w:t>Pokyny k vytváraniu a implementácii plánov udržateľnej mestskej mobility, 2014</w:t>
      </w:r>
    </w:p>
    <w:p w:rsidR="00CE59BE" w:rsidRDefault="00DC207D" w:rsidP="00FA0718">
      <w:pPr>
        <w:widowControl w:val="0"/>
        <w:numPr>
          <w:ilvl w:val="0"/>
          <w:numId w:val="10"/>
        </w:numPr>
        <w:autoSpaceDE w:val="0"/>
        <w:autoSpaceDN w:val="0"/>
        <w:adjustRightInd w:val="0"/>
        <w:spacing w:after="0" w:line="240" w:lineRule="auto"/>
        <w:jc w:val="both"/>
        <w:rPr>
          <w:rFonts w:cs="Calibri"/>
        </w:rPr>
      </w:pPr>
      <w:r>
        <w:rPr>
          <w:rFonts w:cs="Calibri"/>
        </w:rPr>
        <w:t>Oznámenie Komisie Európskemu parlamentu, Rade, Európskemu hospodárskemu a sociálnemu výboru a Výboru regiónov COM (2013) 913 o Spoločnom vytvorení konkurencieschopnej mestskej mobility efektívne využívajúcej zdroje</w:t>
      </w:r>
    </w:p>
    <w:p w:rsidR="00166520" w:rsidRDefault="00166520" w:rsidP="00FA0718">
      <w:pPr>
        <w:widowControl w:val="0"/>
        <w:numPr>
          <w:ilvl w:val="0"/>
          <w:numId w:val="10"/>
        </w:numPr>
        <w:autoSpaceDE w:val="0"/>
        <w:autoSpaceDN w:val="0"/>
        <w:adjustRightInd w:val="0"/>
        <w:spacing w:after="0" w:line="240" w:lineRule="auto"/>
        <w:jc w:val="both"/>
        <w:rPr>
          <w:rFonts w:cs="Calibri"/>
        </w:rPr>
      </w:pPr>
      <w:r>
        <w:rPr>
          <w:rFonts w:cs="Calibri"/>
        </w:rPr>
        <w:t>Oznámenie Komisie Európskemu parlamentu</w:t>
      </w:r>
      <w:r w:rsidRPr="00166520">
        <w:rPr>
          <w:rFonts w:cs="Calibri"/>
        </w:rPr>
        <w:t xml:space="preserve"> </w:t>
      </w:r>
      <w:r>
        <w:rPr>
          <w:rFonts w:cs="Calibri"/>
        </w:rPr>
        <w:t>Rade, Európskemu hospodárskemu a sociálnemu výboru a Výboru regiónov Smerom k európskemu priestoru bezpečnosti cestnej prevádzky: smery politiky v oblasti bezpečnosti cestnej prevádzky v rokoch 2011 – 2020</w:t>
      </w:r>
    </w:p>
    <w:p w:rsidR="00166520" w:rsidRDefault="00166520" w:rsidP="00FA0718">
      <w:pPr>
        <w:widowControl w:val="0"/>
        <w:numPr>
          <w:ilvl w:val="0"/>
          <w:numId w:val="10"/>
        </w:numPr>
        <w:autoSpaceDE w:val="0"/>
        <w:autoSpaceDN w:val="0"/>
        <w:adjustRightInd w:val="0"/>
        <w:spacing w:after="0" w:line="240" w:lineRule="auto"/>
        <w:jc w:val="both"/>
        <w:rPr>
          <w:rFonts w:cs="Calibri"/>
        </w:rPr>
      </w:pPr>
      <w:r>
        <w:rPr>
          <w:rFonts w:cs="Calibri"/>
        </w:rPr>
        <w:t xml:space="preserve">Európska stratégia pre </w:t>
      </w:r>
      <w:r w:rsidR="00B63BEF">
        <w:rPr>
          <w:rFonts w:cs="Calibri"/>
        </w:rPr>
        <w:t>nízko-emisnú mobilitu</w:t>
      </w:r>
    </w:p>
    <w:p w:rsidR="00B63BEF" w:rsidRDefault="00B63BEF" w:rsidP="00FA0718">
      <w:pPr>
        <w:widowControl w:val="0"/>
        <w:numPr>
          <w:ilvl w:val="0"/>
          <w:numId w:val="10"/>
        </w:numPr>
        <w:autoSpaceDE w:val="0"/>
        <w:autoSpaceDN w:val="0"/>
        <w:adjustRightInd w:val="0"/>
        <w:spacing w:after="0" w:line="240" w:lineRule="auto"/>
        <w:jc w:val="both"/>
        <w:rPr>
          <w:rFonts w:cs="Calibri"/>
        </w:rPr>
      </w:pPr>
      <w:r>
        <w:rPr>
          <w:rFonts w:cs="Calibri"/>
        </w:rPr>
        <w:t>Energy Union and Climate Action: Driving Europe´s transition to a low carbon economy</w:t>
      </w:r>
    </w:p>
    <w:p w:rsidR="00166520" w:rsidRDefault="00166520" w:rsidP="00FA0718">
      <w:pPr>
        <w:widowControl w:val="0"/>
        <w:numPr>
          <w:ilvl w:val="0"/>
          <w:numId w:val="10"/>
        </w:numPr>
        <w:autoSpaceDE w:val="0"/>
        <w:autoSpaceDN w:val="0"/>
        <w:adjustRightInd w:val="0"/>
        <w:spacing w:after="0" w:line="240" w:lineRule="auto"/>
        <w:jc w:val="both"/>
        <w:rPr>
          <w:rFonts w:cs="Calibri"/>
        </w:rPr>
      </w:pPr>
      <w:r>
        <w:rPr>
          <w:rFonts w:cs="Calibri"/>
        </w:rPr>
        <w:t>Smernica 2009/33/ES o podpore čistých a energeticky účinných cestných vozidlách</w:t>
      </w:r>
    </w:p>
    <w:p w:rsidR="00DC207D" w:rsidRDefault="00DC207D" w:rsidP="00FA0718">
      <w:pPr>
        <w:widowControl w:val="0"/>
        <w:numPr>
          <w:ilvl w:val="0"/>
          <w:numId w:val="10"/>
        </w:numPr>
        <w:autoSpaceDE w:val="0"/>
        <w:autoSpaceDN w:val="0"/>
        <w:adjustRightInd w:val="0"/>
        <w:spacing w:after="0" w:line="240" w:lineRule="auto"/>
        <w:jc w:val="both"/>
        <w:rPr>
          <w:rFonts w:cs="Calibri"/>
        </w:rPr>
      </w:pPr>
      <w:r>
        <w:rPr>
          <w:rFonts w:cs="Calibri"/>
        </w:rPr>
        <w:t>Biela kniha: Plán jednotného európskeho dopravného priestoru – vytvorenie konkurencieschopného dopravného systému</w:t>
      </w:r>
      <w:r w:rsidRPr="00DC207D">
        <w:rPr>
          <w:rFonts w:cs="Calibri"/>
        </w:rPr>
        <w:t xml:space="preserve"> </w:t>
      </w:r>
      <w:r>
        <w:rPr>
          <w:rFonts w:cs="Calibri"/>
        </w:rPr>
        <w:t>efektívne využívajúceho zdroje</w:t>
      </w:r>
    </w:p>
    <w:p w:rsidR="00A27744" w:rsidRDefault="00A27744" w:rsidP="00FA0718">
      <w:pPr>
        <w:widowControl w:val="0"/>
        <w:numPr>
          <w:ilvl w:val="0"/>
          <w:numId w:val="10"/>
        </w:numPr>
        <w:autoSpaceDE w:val="0"/>
        <w:autoSpaceDN w:val="0"/>
        <w:adjustRightInd w:val="0"/>
        <w:spacing w:after="0" w:line="240" w:lineRule="auto"/>
        <w:jc w:val="both"/>
        <w:rPr>
          <w:rFonts w:cs="Calibri"/>
        </w:rPr>
      </w:pPr>
      <w:r>
        <w:rPr>
          <w:rFonts w:cs="Calibri"/>
        </w:rPr>
        <w:t xml:space="preserve">Biela kniha - Adaptácia na zmenu klímy: Európsky rámec opatrení </w:t>
      </w:r>
    </w:p>
    <w:p w:rsidR="00A27744" w:rsidRDefault="00A27744" w:rsidP="00FA0718">
      <w:pPr>
        <w:widowControl w:val="0"/>
        <w:numPr>
          <w:ilvl w:val="0"/>
          <w:numId w:val="10"/>
        </w:numPr>
        <w:autoSpaceDE w:val="0"/>
        <w:autoSpaceDN w:val="0"/>
        <w:adjustRightInd w:val="0"/>
        <w:spacing w:after="0" w:line="240" w:lineRule="auto"/>
        <w:jc w:val="both"/>
        <w:rPr>
          <w:rFonts w:cs="Calibri"/>
        </w:rPr>
      </w:pPr>
      <w:r>
        <w:rPr>
          <w:rFonts w:cs="Calibri"/>
        </w:rPr>
        <w:t>Biela kniha – Spoločne za zdravie: strategický prístup EÚ na obdobie 2008 - 2013</w:t>
      </w:r>
    </w:p>
    <w:p w:rsidR="008876FC" w:rsidRPr="00FF7B22" w:rsidRDefault="008876FC" w:rsidP="00135DBD">
      <w:pPr>
        <w:widowControl w:val="0"/>
        <w:numPr>
          <w:ilvl w:val="0"/>
          <w:numId w:val="10"/>
        </w:numPr>
        <w:autoSpaceDE w:val="0"/>
        <w:autoSpaceDN w:val="0"/>
        <w:adjustRightInd w:val="0"/>
        <w:spacing w:after="0" w:line="240" w:lineRule="auto"/>
        <w:jc w:val="both"/>
        <w:rPr>
          <w:rFonts w:cs="Calibri"/>
        </w:rPr>
      </w:pPr>
      <w:r w:rsidRPr="00FF7B22">
        <w:rPr>
          <w:rFonts w:cs="Calibri"/>
        </w:rPr>
        <w:t>Udržateľná Európa pre lepší svet: Stratégia Európskej únie pre trvalo udržateľný rozvoj (A sustainable Europe for a better world: An European Union strategy for sustainable Development</w:t>
      </w:r>
    </w:p>
    <w:p w:rsidR="00802119" w:rsidRDefault="00A27744" w:rsidP="00135DBD">
      <w:pPr>
        <w:widowControl w:val="0"/>
        <w:numPr>
          <w:ilvl w:val="0"/>
          <w:numId w:val="10"/>
        </w:numPr>
        <w:autoSpaceDE w:val="0"/>
        <w:autoSpaceDN w:val="0"/>
        <w:adjustRightInd w:val="0"/>
        <w:spacing w:after="0" w:line="240" w:lineRule="auto"/>
        <w:jc w:val="both"/>
        <w:rPr>
          <w:rFonts w:cs="Calibri"/>
        </w:rPr>
      </w:pPr>
      <w:r>
        <w:rPr>
          <w:rFonts w:cs="Calibri"/>
        </w:rPr>
        <w:t>Zelená kniha Rámec pre politiku v oblasti zmeny klímy a energetickú politiku do roku 2030</w:t>
      </w:r>
    </w:p>
    <w:p w:rsidR="00A27744" w:rsidRDefault="00A27744" w:rsidP="00135DBD">
      <w:pPr>
        <w:widowControl w:val="0"/>
        <w:numPr>
          <w:ilvl w:val="0"/>
          <w:numId w:val="10"/>
        </w:numPr>
        <w:autoSpaceDE w:val="0"/>
        <w:autoSpaceDN w:val="0"/>
        <w:adjustRightInd w:val="0"/>
        <w:spacing w:after="0" w:line="240" w:lineRule="auto"/>
        <w:jc w:val="both"/>
        <w:rPr>
          <w:rFonts w:cs="Calibri"/>
        </w:rPr>
      </w:pPr>
      <w:r>
        <w:rPr>
          <w:rFonts w:cs="Calibri"/>
        </w:rPr>
        <w:t>Zelená kniha Európska stratégia pre riešenie problematiky plastového odpadu v životnom prostredí</w:t>
      </w:r>
    </w:p>
    <w:p w:rsidR="008876FC" w:rsidRPr="00FF7B22" w:rsidRDefault="00135DBD" w:rsidP="00135DBD">
      <w:pPr>
        <w:widowControl w:val="0"/>
        <w:numPr>
          <w:ilvl w:val="0"/>
          <w:numId w:val="10"/>
        </w:numPr>
        <w:autoSpaceDE w:val="0"/>
        <w:autoSpaceDN w:val="0"/>
        <w:adjustRightInd w:val="0"/>
        <w:spacing w:after="0" w:line="240" w:lineRule="auto"/>
        <w:jc w:val="both"/>
        <w:rPr>
          <w:rFonts w:cs="Calibri"/>
        </w:rPr>
      </w:pPr>
      <w:r>
        <w:rPr>
          <w:rFonts w:cs="Calibri"/>
        </w:rPr>
        <w:t>Siedmy</w:t>
      </w:r>
      <w:r w:rsidR="008876FC" w:rsidRPr="00FF7B22">
        <w:rPr>
          <w:rFonts w:cs="Calibri"/>
        </w:rPr>
        <w:t xml:space="preserve"> environmentálny akčný program (S</w:t>
      </w:r>
      <w:r>
        <w:rPr>
          <w:rFonts w:cs="Calibri"/>
        </w:rPr>
        <w:t>eventh</w:t>
      </w:r>
      <w:r w:rsidR="008876FC" w:rsidRPr="00FF7B22">
        <w:rPr>
          <w:rFonts w:cs="Calibri"/>
        </w:rPr>
        <w:t xml:space="preserve"> Environmental Action Programme, SEAP)</w:t>
      </w:r>
    </w:p>
    <w:p w:rsidR="008876FC" w:rsidRPr="00FF7B22" w:rsidRDefault="008876FC" w:rsidP="00135DBD">
      <w:pPr>
        <w:widowControl w:val="0"/>
        <w:numPr>
          <w:ilvl w:val="0"/>
          <w:numId w:val="10"/>
        </w:numPr>
        <w:autoSpaceDE w:val="0"/>
        <w:autoSpaceDN w:val="0"/>
        <w:adjustRightInd w:val="0"/>
        <w:spacing w:after="0" w:line="240" w:lineRule="auto"/>
        <w:jc w:val="both"/>
        <w:rPr>
          <w:rFonts w:cs="Calibri"/>
        </w:rPr>
      </w:pPr>
      <w:r w:rsidRPr="00FF7B22">
        <w:rPr>
          <w:rFonts w:cs="Calibri"/>
        </w:rPr>
        <w:t>Environmentálna stratégia OECD pre prvú dekádu 21. storočia (OECD Environmental Strategy for the First Decade of the 21st Century)</w:t>
      </w:r>
    </w:p>
    <w:p w:rsidR="008876FC" w:rsidRPr="00FF7B22" w:rsidRDefault="008876FC" w:rsidP="00135DBD">
      <w:pPr>
        <w:widowControl w:val="0"/>
        <w:numPr>
          <w:ilvl w:val="0"/>
          <w:numId w:val="10"/>
        </w:numPr>
        <w:autoSpaceDE w:val="0"/>
        <w:autoSpaceDN w:val="0"/>
        <w:adjustRightInd w:val="0"/>
        <w:spacing w:after="0" w:line="240" w:lineRule="auto"/>
        <w:jc w:val="both"/>
        <w:rPr>
          <w:rFonts w:cs="Calibri"/>
        </w:rPr>
      </w:pPr>
      <w:r w:rsidRPr="00FF7B22">
        <w:rPr>
          <w:rFonts w:cs="Calibri"/>
        </w:rPr>
        <w:t>Agenda 21</w:t>
      </w:r>
    </w:p>
    <w:p w:rsidR="001E76B7" w:rsidRDefault="001E76B7">
      <w:pPr>
        <w:widowControl w:val="0"/>
        <w:autoSpaceDE w:val="0"/>
        <w:autoSpaceDN w:val="0"/>
        <w:adjustRightInd w:val="0"/>
        <w:spacing w:after="0" w:line="240" w:lineRule="auto"/>
        <w:jc w:val="both"/>
        <w:rPr>
          <w:rFonts w:cs="Calibri"/>
        </w:rPr>
      </w:pPr>
    </w:p>
    <w:p w:rsidR="008876FC" w:rsidRDefault="008876FC">
      <w:pPr>
        <w:widowControl w:val="0"/>
        <w:autoSpaceDE w:val="0"/>
        <w:autoSpaceDN w:val="0"/>
        <w:adjustRightInd w:val="0"/>
        <w:spacing w:after="0" w:line="240" w:lineRule="auto"/>
        <w:jc w:val="both"/>
        <w:rPr>
          <w:rFonts w:cs="Calibri"/>
          <w:i/>
          <w:u w:val="single"/>
        </w:rPr>
      </w:pPr>
      <w:r w:rsidRPr="00B63BEF">
        <w:rPr>
          <w:rFonts w:cs="Calibri"/>
          <w:i/>
          <w:u w:val="single"/>
        </w:rPr>
        <w:t xml:space="preserve">Strategické a koncepčné dokumenty prijaté v SR súvisiace s problematikou </w:t>
      </w:r>
      <w:r w:rsidR="00135DBD" w:rsidRPr="00B63BEF">
        <w:rPr>
          <w:rFonts w:cs="Calibri"/>
          <w:i/>
          <w:u w:val="single"/>
        </w:rPr>
        <w:t>dopravy</w:t>
      </w:r>
    </w:p>
    <w:p w:rsidR="001E76B7" w:rsidRPr="001E76B7" w:rsidRDefault="001E76B7">
      <w:pPr>
        <w:widowControl w:val="0"/>
        <w:autoSpaceDE w:val="0"/>
        <w:autoSpaceDN w:val="0"/>
        <w:adjustRightInd w:val="0"/>
        <w:spacing w:after="0" w:line="240" w:lineRule="auto"/>
        <w:jc w:val="both"/>
        <w:rPr>
          <w:rFonts w:cs="Calibri"/>
          <w:i/>
          <w:u w:val="single"/>
        </w:rPr>
      </w:pPr>
    </w:p>
    <w:p w:rsidR="00802119" w:rsidRDefault="00802119" w:rsidP="00135DBD">
      <w:pPr>
        <w:widowControl w:val="0"/>
        <w:numPr>
          <w:ilvl w:val="0"/>
          <w:numId w:val="10"/>
        </w:numPr>
        <w:autoSpaceDE w:val="0"/>
        <w:autoSpaceDN w:val="0"/>
        <w:adjustRightInd w:val="0"/>
        <w:spacing w:after="0" w:line="240" w:lineRule="auto"/>
        <w:jc w:val="both"/>
        <w:rPr>
          <w:rFonts w:cs="Calibri"/>
        </w:rPr>
      </w:pPr>
      <w:r>
        <w:rPr>
          <w:rFonts w:cs="Calibri"/>
        </w:rPr>
        <w:t>Partnerská dohoda SR na roky 2014 – 2020</w:t>
      </w:r>
    </w:p>
    <w:p w:rsidR="00802119" w:rsidRDefault="00802119" w:rsidP="00135DBD">
      <w:pPr>
        <w:widowControl w:val="0"/>
        <w:numPr>
          <w:ilvl w:val="0"/>
          <w:numId w:val="10"/>
        </w:numPr>
        <w:autoSpaceDE w:val="0"/>
        <w:autoSpaceDN w:val="0"/>
        <w:adjustRightInd w:val="0"/>
        <w:spacing w:after="0" w:line="240" w:lineRule="auto"/>
        <w:jc w:val="both"/>
        <w:rPr>
          <w:rFonts w:cs="Calibri"/>
        </w:rPr>
      </w:pPr>
      <w:r>
        <w:rPr>
          <w:rFonts w:cs="Calibri"/>
        </w:rPr>
        <w:t>Politika súdržnosti EÚ po roku 2013</w:t>
      </w:r>
    </w:p>
    <w:p w:rsidR="00135DBD" w:rsidRDefault="00135DBD" w:rsidP="00135DBD">
      <w:pPr>
        <w:widowControl w:val="0"/>
        <w:numPr>
          <w:ilvl w:val="0"/>
          <w:numId w:val="10"/>
        </w:numPr>
        <w:autoSpaceDE w:val="0"/>
        <w:autoSpaceDN w:val="0"/>
        <w:adjustRightInd w:val="0"/>
        <w:spacing w:after="0" w:line="240" w:lineRule="auto"/>
        <w:jc w:val="both"/>
        <w:rPr>
          <w:rFonts w:cs="Calibri"/>
        </w:rPr>
      </w:pPr>
      <w:r>
        <w:rPr>
          <w:rFonts w:cs="Calibri"/>
        </w:rPr>
        <w:t>Strategický plán rozvoja dopravnej infraštruktúry SR do roku 2020</w:t>
      </w:r>
    </w:p>
    <w:p w:rsidR="00135DBD" w:rsidRDefault="00135DBD" w:rsidP="00135DBD">
      <w:pPr>
        <w:widowControl w:val="0"/>
        <w:numPr>
          <w:ilvl w:val="0"/>
          <w:numId w:val="10"/>
        </w:numPr>
        <w:autoSpaceDE w:val="0"/>
        <w:autoSpaceDN w:val="0"/>
        <w:adjustRightInd w:val="0"/>
        <w:spacing w:after="0" w:line="240" w:lineRule="auto"/>
        <w:jc w:val="both"/>
        <w:rPr>
          <w:rFonts w:cs="Calibri"/>
        </w:rPr>
      </w:pPr>
      <w:r>
        <w:rPr>
          <w:rFonts w:cs="Calibri"/>
        </w:rPr>
        <w:t>Stratégia rozvoja verejnej osobnej a nemotorovej dopravy SR do roku 2020</w:t>
      </w:r>
    </w:p>
    <w:p w:rsidR="00135DBD" w:rsidRDefault="00135DBD" w:rsidP="00135DBD">
      <w:pPr>
        <w:widowControl w:val="0"/>
        <w:numPr>
          <w:ilvl w:val="0"/>
          <w:numId w:val="10"/>
        </w:numPr>
        <w:autoSpaceDE w:val="0"/>
        <w:autoSpaceDN w:val="0"/>
        <w:adjustRightInd w:val="0"/>
        <w:spacing w:after="0" w:line="240" w:lineRule="auto"/>
        <w:jc w:val="both"/>
        <w:rPr>
          <w:rFonts w:cs="Calibri"/>
        </w:rPr>
      </w:pPr>
      <w:r>
        <w:rPr>
          <w:rFonts w:cs="Calibri"/>
        </w:rPr>
        <w:t>Národná stratégia rozvoja cyklistickej dopravy a cykloturistiky v SR</w:t>
      </w:r>
    </w:p>
    <w:p w:rsidR="00135DBD" w:rsidRPr="00FF7B22" w:rsidRDefault="00135DBD" w:rsidP="00135DBD">
      <w:pPr>
        <w:widowControl w:val="0"/>
        <w:numPr>
          <w:ilvl w:val="0"/>
          <w:numId w:val="10"/>
        </w:numPr>
        <w:autoSpaceDE w:val="0"/>
        <w:autoSpaceDN w:val="0"/>
        <w:adjustRightInd w:val="0"/>
        <w:spacing w:after="0" w:line="240" w:lineRule="auto"/>
        <w:jc w:val="both"/>
        <w:rPr>
          <w:rFonts w:cs="Calibri"/>
        </w:rPr>
      </w:pPr>
      <w:r>
        <w:rPr>
          <w:rFonts w:cs="Calibri"/>
        </w:rPr>
        <w:t>Koncepcia územného rozvoja Slovenska (KURS</w:t>
      </w:r>
      <w:r w:rsidR="00802119">
        <w:rPr>
          <w:rFonts w:cs="Calibri"/>
        </w:rPr>
        <w:t xml:space="preserve"> 2011</w:t>
      </w:r>
      <w:r>
        <w:rPr>
          <w:rFonts w:cs="Calibri"/>
        </w:rPr>
        <w:t>)</w:t>
      </w:r>
    </w:p>
    <w:p w:rsidR="00135DBD" w:rsidRPr="00FF7B22" w:rsidRDefault="001E76B7" w:rsidP="001E76B7">
      <w:pPr>
        <w:widowControl w:val="0"/>
        <w:numPr>
          <w:ilvl w:val="0"/>
          <w:numId w:val="10"/>
        </w:numPr>
        <w:autoSpaceDE w:val="0"/>
        <w:autoSpaceDN w:val="0"/>
        <w:adjustRightInd w:val="0"/>
        <w:spacing w:after="0" w:line="240" w:lineRule="auto"/>
        <w:jc w:val="both"/>
        <w:rPr>
          <w:rFonts w:cs="Calibri"/>
        </w:rPr>
      </w:pPr>
      <w:r>
        <w:rPr>
          <w:rFonts w:cs="Calibri"/>
        </w:rPr>
        <w:t>Regionálny operačný program ŽSK</w:t>
      </w:r>
    </w:p>
    <w:p w:rsidR="008876FC" w:rsidRPr="00FF7B22" w:rsidRDefault="008876FC" w:rsidP="00135DBD">
      <w:pPr>
        <w:widowControl w:val="0"/>
        <w:numPr>
          <w:ilvl w:val="0"/>
          <w:numId w:val="10"/>
        </w:numPr>
        <w:autoSpaceDE w:val="0"/>
        <w:autoSpaceDN w:val="0"/>
        <w:adjustRightInd w:val="0"/>
        <w:spacing w:after="0" w:line="240" w:lineRule="auto"/>
        <w:jc w:val="both"/>
        <w:rPr>
          <w:rFonts w:cs="Calibri"/>
        </w:rPr>
      </w:pPr>
      <w:r w:rsidRPr="00FF7B22">
        <w:rPr>
          <w:rFonts w:cs="Calibri"/>
        </w:rPr>
        <w:t>Stratégia, zásady a priority štátnej environmentálnej politiky</w:t>
      </w:r>
    </w:p>
    <w:p w:rsidR="008876FC" w:rsidRPr="00FF7B22" w:rsidRDefault="008876FC" w:rsidP="00135DBD">
      <w:pPr>
        <w:widowControl w:val="0"/>
        <w:numPr>
          <w:ilvl w:val="0"/>
          <w:numId w:val="10"/>
        </w:numPr>
        <w:autoSpaceDE w:val="0"/>
        <w:autoSpaceDN w:val="0"/>
        <w:adjustRightInd w:val="0"/>
        <w:spacing w:after="0" w:line="240" w:lineRule="auto"/>
        <w:jc w:val="both"/>
        <w:rPr>
          <w:rFonts w:cs="Calibri"/>
        </w:rPr>
      </w:pPr>
      <w:r w:rsidRPr="00FF7B22">
        <w:rPr>
          <w:rFonts w:cs="Calibri"/>
        </w:rPr>
        <w:t xml:space="preserve">Národný strategický referenčný rámec </w:t>
      </w:r>
      <w:r w:rsidR="000608D1">
        <w:rPr>
          <w:rFonts w:cs="Calibri"/>
        </w:rPr>
        <w:t>2014-2020</w:t>
      </w:r>
    </w:p>
    <w:p w:rsidR="008876FC" w:rsidRPr="00FF7B22" w:rsidRDefault="008876FC" w:rsidP="00135DBD">
      <w:pPr>
        <w:widowControl w:val="0"/>
        <w:numPr>
          <w:ilvl w:val="0"/>
          <w:numId w:val="10"/>
        </w:numPr>
        <w:autoSpaceDE w:val="0"/>
        <w:autoSpaceDN w:val="0"/>
        <w:adjustRightInd w:val="0"/>
        <w:spacing w:after="0" w:line="240" w:lineRule="auto"/>
        <w:jc w:val="both"/>
        <w:rPr>
          <w:rFonts w:cs="Calibri"/>
        </w:rPr>
      </w:pPr>
      <w:r w:rsidRPr="00FF7B22">
        <w:rPr>
          <w:rFonts w:cs="Calibri"/>
        </w:rPr>
        <w:t>Operačný program - Životné prostredie 20</w:t>
      </w:r>
      <w:r w:rsidR="000608D1">
        <w:rPr>
          <w:rFonts w:cs="Calibri"/>
        </w:rPr>
        <w:t>14</w:t>
      </w:r>
      <w:r w:rsidRPr="00FF7B22">
        <w:rPr>
          <w:rFonts w:cs="Calibri"/>
        </w:rPr>
        <w:t xml:space="preserve"> - 20</w:t>
      </w:r>
      <w:r w:rsidR="000608D1">
        <w:rPr>
          <w:rFonts w:cs="Calibri"/>
        </w:rPr>
        <w:t>20</w:t>
      </w:r>
    </w:p>
    <w:p w:rsidR="008876FC" w:rsidRPr="00FF7B22" w:rsidRDefault="008876FC" w:rsidP="00135DBD">
      <w:pPr>
        <w:widowControl w:val="0"/>
        <w:numPr>
          <w:ilvl w:val="0"/>
          <w:numId w:val="10"/>
        </w:numPr>
        <w:autoSpaceDE w:val="0"/>
        <w:autoSpaceDN w:val="0"/>
        <w:adjustRightInd w:val="0"/>
        <w:spacing w:after="0" w:line="240" w:lineRule="auto"/>
        <w:jc w:val="both"/>
        <w:rPr>
          <w:rFonts w:cs="Calibri"/>
        </w:rPr>
      </w:pPr>
      <w:r w:rsidRPr="00FF7B22">
        <w:rPr>
          <w:rFonts w:cs="Calibri"/>
        </w:rPr>
        <w:t>Národný realizačný plán Štokholmského dohovoru o perzistentných organických látkach (POPs)</w:t>
      </w:r>
    </w:p>
    <w:p w:rsidR="008876FC" w:rsidRPr="00FF7B22" w:rsidRDefault="008876FC" w:rsidP="00135DBD">
      <w:pPr>
        <w:widowControl w:val="0"/>
        <w:numPr>
          <w:ilvl w:val="0"/>
          <w:numId w:val="10"/>
        </w:numPr>
        <w:autoSpaceDE w:val="0"/>
        <w:autoSpaceDN w:val="0"/>
        <w:adjustRightInd w:val="0"/>
        <w:spacing w:after="0" w:line="240" w:lineRule="auto"/>
        <w:jc w:val="both"/>
        <w:rPr>
          <w:rFonts w:cs="Calibri"/>
        </w:rPr>
      </w:pPr>
      <w:r w:rsidRPr="00FF7B22">
        <w:rPr>
          <w:rFonts w:cs="Calibri"/>
        </w:rPr>
        <w:t>Národná stratégia trvalo udržateľného rozvoja</w:t>
      </w:r>
    </w:p>
    <w:p w:rsidR="001E76B7" w:rsidRDefault="001E76B7" w:rsidP="001E76B7">
      <w:pPr>
        <w:widowControl w:val="0"/>
        <w:numPr>
          <w:ilvl w:val="0"/>
          <w:numId w:val="10"/>
        </w:numPr>
        <w:autoSpaceDE w:val="0"/>
        <w:autoSpaceDN w:val="0"/>
        <w:adjustRightInd w:val="0"/>
        <w:spacing w:after="0" w:line="240" w:lineRule="auto"/>
        <w:jc w:val="both"/>
        <w:rPr>
          <w:rFonts w:cs="Calibri"/>
        </w:rPr>
      </w:pPr>
      <w:r>
        <w:rPr>
          <w:rFonts w:cs="Calibri"/>
        </w:rPr>
        <w:t>Metodické pokyny k tvorbe plánov udržateľnej mobility, MDVRR SR, 2015</w:t>
      </w:r>
    </w:p>
    <w:p w:rsidR="008876FC" w:rsidRPr="00FF7B22" w:rsidRDefault="008876FC">
      <w:pPr>
        <w:widowControl w:val="0"/>
        <w:autoSpaceDE w:val="0"/>
        <w:autoSpaceDN w:val="0"/>
        <w:adjustRightInd w:val="0"/>
        <w:spacing w:after="0" w:line="240" w:lineRule="auto"/>
        <w:rPr>
          <w:rFonts w:cs="Calibri"/>
          <w:b/>
          <w:bCs/>
          <w:i/>
          <w:iCs/>
          <w:color w:val="231F20"/>
        </w:rPr>
      </w:pPr>
    </w:p>
    <w:p w:rsidR="008876FC" w:rsidRPr="00FF7B22" w:rsidRDefault="008876FC">
      <w:pPr>
        <w:widowControl w:val="0"/>
        <w:autoSpaceDE w:val="0"/>
        <w:autoSpaceDN w:val="0"/>
        <w:adjustRightInd w:val="0"/>
        <w:spacing w:after="0" w:line="240" w:lineRule="auto"/>
        <w:rPr>
          <w:rFonts w:cs="Calibri"/>
          <w:b/>
          <w:bCs/>
          <w:i/>
          <w:iCs/>
          <w:color w:val="231F20"/>
        </w:rPr>
      </w:pPr>
      <w:r w:rsidRPr="00FF7B22">
        <w:rPr>
          <w:rFonts w:cs="Calibri"/>
          <w:b/>
          <w:bCs/>
          <w:i/>
          <w:iCs/>
          <w:color w:val="231F20"/>
        </w:rPr>
        <w:t>8. Org</w:t>
      </w:r>
      <w:r w:rsidR="00E97300">
        <w:rPr>
          <w:rFonts w:cs="Calibri"/>
          <w:b/>
          <w:bCs/>
          <w:i/>
          <w:iCs/>
          <w:color w:val="231F20"/>
        </w:rPr>
        <w:t>án kompetentný na jeho prijatie</w:t>
      </w:r>
    </w:p>
    <w:p w:rsidR="008876FC" w:rsidRPr="00FF7B22" w:rsidRDefault="001E76B7">
      <w:pPr>
        <w:widowControl w:val="0"/>
        <w:autoSpaceDE w:val="0"/>
        <w:autoSpaceDN w:val="0"/>
        <w:adjustRightInd w:val="0"/>
        <w:spacing w:after="0" w:line="240" w:lineRule="auto"/>
        <w:rPr>
          <w:rFonts w:cs="Calibri"/>
          <w:color w:val="231F20"/>
        </w:rPr>
      </w:pPr>
      <w:r>
        <w:rPr>
          <w:rFonts w:cs="Calibri"/>
          <w:color w:val="231F20"/>
        </w:rPr>
        <w:t>Zastupiteľstvo ŽSK</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t>9</w:t>
      </w:r>
      <w:r w:rsidR="00E97300">
        <w:rPr>
          <w:rFonts w:cs="Calibri"/>
          <w:b/>
          <w:bCs/>
          <w:i/>
          <w:iCs/>
          <w:color w:val="231F20"/>
        </w:rPr>
        <w:t>. Druh schvaľovacieho dokumentu</w:t>
      </w:r>
      <w:r w:rsidRPr="00FF7B22">
        <w:rPr>
          <w:rFonts w:cs="Calibri"/>
          <w:b/>
          <w:bCs/>
          <w:i/>
          <w:iCs/>
          <w:color w:val="231F20"/>
        </w:rPr>
        <w:t xml:space="preserve"> </w:t>
      </w:r>
    </w:p>
    <w:p w:rsidR="008A2BBB" w:rsidRPr="00FF7B22" w:rsidRDefault="008876FC" w:rsidP="008A2BBB">
      <w:pPr>
        <w:widowControl w:val="0"/>
        <w:autoSpaceDE w:val="0"/>
        <w:autoSpaceDN w:val="0"/>
        <w:adjustRightInd w:val="0"/>
        <w:spacing w:after="0" w:line="240" w:lineRule="auto"/>
        <w:rPr>
          <w:rFonts w:cs="Calibri"/>
          <w:color w:val="231F20"/>
        </w:rPr>
      </w:pPr>
      <w:r w:rsidRPr="00FF7B22">
        <w:rPr>
          <w:rFonts w:cs="Calibri"/>
          <w:color w:val="231F20"/>
        </w:rPr>
        <w:t xml:space="preserve">Uznesenie </w:t>
      </w:r>
      <w:r w:rsidR="008A2BBB">
        <w:rPr>
          <w:rFonts w:cs="Calibri"/>
          <w:color w:val="231F20"/>
        </w:rPr>
        <w:t>Zastupiteľstva ŽSK</w:t>
      </w:r>
    </w:p>
    <w:p w:rsidR="008876FC" w:rsidRPr="00FF7B22" w:rsidRDefault="008876FC">
      <w:pPr>
        <w:widowControl w:val="0"/>
        <w:autoSpaceDE w:val="0"/>
        <w:autoSpaceDN w:val="0"/>
        <w:adjustRightInd w:val="0"/>
        <w:spacing w:after="0" w:line="240" w:lineRule="auto"/>
        <w:jc w:val="both"/>
        <w:rPr>
          <w:rFonts w:cs="Calibri"/>
          <w:b/>
          <w:bCs/>
          <w:color w:val="231F20"/>
        </w:rPr>
      </w:pPr>
    </w:p>
    <w:p w:rsidR="008876FC" w:rsidRPr="00FF7B22" w:rsidRDefault="008876FC">
      <w:pPr>
        <w:widowControl w:val="0"/>
        <w:autoSpaceDE w:val="0"/>
        <w:autoSpaceDN w:val="0"/>
        <w:adjustRightInd w:val="0"/>
        <w:spacing w:after="0" w:line="240" w:lineRule="auto"/>
        <w:jc w:val="both"/>
        <w:rPr>
          <w:rFonts w:cs="Calibri"/>
          <w:b/>
          <w:bCs/>
          <w:color w:val="231F20"/>
          <w:sz w:val="24"/>
          <w:szCs w:val="24"/>
        </w:rPr>
      </w:pPr>
      <w:r w:rsidRPr="00FF7B22">
        <w:rPr>
          <w:rFonts w:cs="Calibri"/>
          <w:b/>
          <w:bCs/>
          <w:color w:val="231F20"/>
          <w:sz w:val="24"/>
          <w:szCs w:val="24"/>
        </w:rPr>
        <w:t>III. Základné údaje o predpokladaných vplyvoch strategického dokumentu na životné prostredie vrátane zdravia</w:t>
      </w:r>
    </w:p>
    <w:p w:rsidR="008876FC" w:rsidRPr="00FF7B22" w:rsidRDefault="00E97300">
      <w:pPr>
        <w:widowControl w:val="0"/>
        <w:autoSpaceDE w:val="0"/>
        <w:autoSpaceDN w:val="0"/>
        <w:adjustRightInd w:val="0"/>
        <w:spacing w:after="0" w:line="240" w:lineRule="auto"/>
        <w:jc w:val="both"/>
        <w:rPr>
          <w:rFonts w:cs="Calibri"/>
          <w:b/>
          <w:bCs/>
          <w:i/>
          <w:iCs/>
          <w:color w:val="231F20"/>
        </w:rPr>
      </w:pPr>
      <w:r>
        <w:rPr>
          <w:rFonts w:cs="Calibri"/>
          <w:b/>
          <w:bCs/>
          <w:i/>
          <w:iCs/>
          <w:color w:val="231F20"/>
        </w:rPr>
        <w:t>1. Požiadavky na vstupy</w:t>
      </w:r>
      <w:r w:rsidR="008876FC" w:rsidRPr="00FF7B22">
        <w:rPr>
          <w:rFonts w:cs="Calibri"/>
          <w:b/>
          <w:bCs/>
          <w:i/>
          <w:iCs/>
          <w:color w:val="231F20"/>
        </w:rPr>
        <w:t xml:space="preserve"> </w:t>
      </w:r>
    </w:p>
    <w:p w:rsidR="00DA10C7" w:rsidRDefault="008A2BBB">
      <w:pPr>
        <w:widowControl w:val="0"/>
        <w:autoSpaceDE w:val="0"/>
        <w:autoSpaceDN w:val="0"/>
        <w:adjustRightInd w:val="0"/>
        <w:spacing w:after="0" w:line="240" w:lineRule="auto"/>
        <w:jc w:val="both"/>
        <w:rPr>
          <w:rFonts w:cs="Calibri"/>
        </w:rPr>
      </w:pPr>
      <w:r>
        <w:rPr>
          <w:rFonts w:cs="Calibri"/>
        </w:rPr>
        <w:t xml:space="preserve">Za vstupy do vytvorenia Stratégie a následne plánu udržateľnej mobility ŽSK možno považovať všetky strategické dokumenty a právne predpisy majúce súvis s predmetom Stratégie, t.z. dopravou a všetkými zložkami životného prostredia vrátane zdravia obyvateľstva. Uvedené platí tak na európskej ako aj na slovenskej </w:t>
      </w:r>
      <w:r w:rsidR="00F72FFF">
        <w:rPr>
          <w:rFonts w:cs="Calibri"/>
        </w:rPr>
        <w:t>(</w:t>
      </w:r>
      <w:r>
        <w:rPr>
          <w:rFonts w:cs="Calibri"/>
        </w:rPr>
        <w:t>národnej</w:t>
      </w:r>
      <w:r w:rsidR="00F72FFF">
        <w:rPr>
          <w:rFonts w:cs="Calibri"/>
        </w:rPr>
        <w:t>)</w:t>
      </w:r>
      <w:r>
        <w:rPr>
          <w:rFonts w:cs="Calibri"/>
        </w:rPr>
        <w:t xml:space="preserve"> či regionálnej úrovni. </w:t>
      </w:r>
      <w:r w:rsidR="00DA10C7">
        <w:rPr>
          <w:rFonts w:cs="Calibri"/>
        </w:rPr>
        <w:t xml:space="preserve">Ich zoznam je uvedený v časti II.7. oznámenia. </w:t>
      </w:r>
    </w:p>
    <w:p w:rsidR="00EF07DE" w:rsidRDefault="008A2BBB" w:rsidP="00FF5B7A">
      <w:pPr>
        <w:widowControl w:val="0"/>
        <w:autoSpaceDE w:val="0"/>
        <w:autoSpaceDN w:val="0"/>
        <w:adjustRightInd w:val="0"/>
        <w:spacing w:before="120" w:after="0" w:line="240" w:lineRule="auto"/>
        <w:jc w:val="both"/>
        <w:rPr>
          <w:rFonts w:cs="Calibri"/>
        </w:rPr>
      </w:pPr>
      <w:r>
        <w:rPr>
          <w:rFonts w:cs="Calibri"/>
        </w:rPr>
        <w:t xml:space="preserve">Rovnako možno za vstupy považovať </w:t>
      </w:r>
      <w:r w:rsidR="00DA10C7">
        <w:rPr>
          <w:rFonts w:cs="Calibri"/>
        </w:rPr>
        <w:t xml:space="preserve">aj zozbierané dáta </w:t>
      </w:r>
      <w:r w:rsidR="00304CD9">
        <w:rPr>
          <w:rFonts w:cs="Calibri"/>
        </w:rPr>
        <w:t xml:space="preserve">a ich spracovanie formou analýz </w:t>
      </w:r>
      <w:r w:rsidR="00DA10C7">
        <w:rPr>
          <w:rFonts w:cs="Calibri"/>
        </w:rPr>
        <w:t>z prvej prípravnej fázy projektu.</w:t>
      </w:r>
      <w:r w:rsidR="00304CD9">
        <w:rPr>
          <w:rFonts w:cs="Calibri"/>
        </w:rPr>
        <w:t xml:space="preserve"> Ako východiskové dokumenty sú využívané územnoplánovacie dokumenty na úrovni samosprávneho kraja, na úrovni miest a obcí ale aj celoslovenský KURS. </w:t>
      </w:r>
      <w:r w:rsidR="00681686">
        <w:rPr>
          <w:rFonts w:cs="Calibri"/>
        </w:rPr>
        <w:t xml:space="preserve">Využívané sú aj dopravnoplánovacie, environmentálne dokumenty a dokumenty hospodárskeho, sociálneho a trvalo udržateľného rozvoja napr. Program hospodárskeho a sociálneho rozvoja Žilinského samosprávneho kraja ako aj PHSR miest a obcí, Integrovaný regionálny operačný program na obdobie 2014 – 2020 (IROP), </w:t>
      </w:r>
      <w:r w:rsidR="00EF07DE">
        <w:rPr>
          <w:rFonts w:cs="Calibri"/>
        </w:rPr>
        <w:t xml:space="preserve">Regionálna integrovaná územná stratégia Žilinského kraja (RIUS), </w:t>
      </w:r>
      <w:r w:rsidR="00681686">
        <w:rPr>
          <w:rFonts w:cs="Calibri"/>
        </w:rPr>
        <w:t>Prog</w:t>
      </w:r>
      <w:r w:rsidR="00EF07DE">
        <w:rPr>
          <w:rFonts w:cs="Calibri"/>
        </w:rPr>
        <w:t>r</w:t>
      </w:r>
      <w:r w:rsidR="00681686">
        <w:rPr>
          <w:rFonts w:cs="Calibri"/>
        </w:rPr>
        <w:t>amy odpadového hospodárstva a ďalšie.</w:t>
      </w:r>
      <w:r w:rsidR="00EF07DE">
        <w:rPr>
          <w:rFonts w:cs="Calibri"/>
        </w:rPr>
        <w:t xml:space="preserve"> Do úvahy sú brané aj procesy strategického environmentálneho posudzovania (SEA), ktorými prešli strategické dokumenty vrátane územnoplánovacej dokumentácie.</w:t>
      </w:r>
    </w:p>
    <w:p w:rsidR="00302A5F" w:rsidRDefault="00EF07DE" w:rsidP="007A6F3C">
      <w:pPr>
        <w:widowControl w:val="0"/>
        <w:autoSpaceDE w:val="0"/>
        <w:autoSpaceDN w:val="0"/>
        <w:adjustRightInd w:val="0"/>
        <w:spacing w:before="120" w:after="0" w:line="240" w:lineRule="auto"/>
        <w:jc w:val="both"/>
        <w:rPr>
          <w:rFonts w:cs="Calibri"/>
        </w:rPr>
      </w:pPr>
      <w:r>
        <w:rPr>
          <w:rFonts w:cs="Calibri"/>
        </w:rPr>
        <w:lastRenderedPageBreak/>
        <w:t xml:space="preserve">Celý projekt je založený na kvalitných demografických údajoch, ďalej údajoch o ekonomických a sociálnych charakteristikách územia vo väzbe na centrá osídlenia. </w:t>
      </w:r>
      <w:r w:rsidR="00E50EA2">
        <w:rPr>
          <w:rFonts w:cs="Calibri"/>
        </w:rPr>
        <w:t xml:space="preserve">Tieto údaje vstupujú do prognóz demografického, ekonomického a sociálneho vývoja, ktoré možno považovať za prvé výstupy Stratégie a zároveň za prvé vstupy do syntéz ovplyvňujúcich prepravné vzťahy a dopravnú infraštruktúru v dotknutom území. </w:t>
      </w:r>
      <w:r w:rsidR="000D0589">
        <w:rPr>
          <w:rFonts w:cs="Calibri"/>
        </w:rPr>
        <w:t>Analýzy u</w:t>
      </w:r>
      <w:r w:rsidR="00E50EA2">
        <w:rPr>
          <w:rFonts w:cs="Calibri"/>
        </w:rPr>
        <w:t>vádzan</w:t>
      </w:r>
      <w:r w:rsidR="000D0589">
        <w:rPr>
          <w:rFonts w:cs="Calibri"/>
        </w:rPr>
        <w:t>ých</w:t>
      </w:r>
      <w:r w:rsidR="00E50EA2">
        <w:rPr>
          <w:rFonts w:cs="Calibri"/>
        </w:rPr>
        <w:t xml:space="preserve"> dopravn</w:t>
      </w:r>
      <w:r w:rsidR="000D0589">
        <w:rPr>
          <w:rFonts w:cs="Calibri"/>
        </w:rPr>
        <w:t>ých</w:t>
      </w:r>
      <w:r w:rsidR="00E50EA2">
        <w:rPr>
          <w:rFonts w:cs="Calibri"/>
        </w:rPr>
        <w:t xml:space="preserve"> aspekt</w:t>
      </w:r>
      <w:r w:rsidR="000D0589">
        <w:rPr>
          <w:rFonts w:cs="Calibri"/>
        </w:rPr>
        <w:t xml:space="preserve">ov sú dopĺňané o dopravné prieskumy realizované v rámci Stratégie, z ktorých za nosný je možno považovať </w:t>
      </w:r>
      <w:r w:rsidR="007454C5">
        <w:rPr>
          <w:rFonts w:cs="Calibri"/>
        </w:rPr>
        <w:t>D</w:t>
      </w:r>
      <w:r w:rsidR="000D0589">
        <w:rPr>
          <w:rFonts w:cs="Calibri"/>
        </w:rPr>
        <w:t>opravno-sociologický prieskum mobility v okresoch ŽSK.</w:t>
      </w:r>
      <w:r w:rsidR="007A6F3C">
        <w:rPr>
          <w:rFonts w:cs="Calibri"/>
        </w:rPr>
        <w:t xml:space="preserve"> </w:t>
      </w:r>
      <w:r w:rsidR="009E0A77">
        <w:rPr>
          <w:rFonts w:cs="Calibri"/>
        </w:rPr>
        <w:t xml:space="preserve">Relevantnú údajovú bázu dopravných aspektov tvoria aktuálne dopravné prieskumy realizované v dotknutom území. Ide predovšetkým o </w:t>
      </w:r>
      <w:r w:rsidR="009E0A77" w:rsidRPr="007A6F3C">
        <w:rPr>
          <w:rFonts w:cs="Calibri"/>
        </w:rPr>
        <w:t>celoštátne sč</w:t>
      </w:r>
      <w:r w:rsidR="009E0A77">
        <w:rPr>
          <w:rFonts w:cs="Calibri"/>
        </w:rPr>
        <w:t>ítanie dopravy 2005, 2010, 2015 (SSC); a</w:t>
      </w:r>
      <w:r w:rsidR="009E0A77" w:rsidRPr="007A6F3C">
        <w:rPr>
          <w:rFonts w:cs="Calibri"/>
        </w:rPr>
        <w:t>nketové dopravné prieskumy na hraničných priechodoch s PR a ČR (VÚD, UNIZA, 2018)</w:t>
      </w:r>
      <w:r w:rsidR="009E0A77">
        <w:rPr>
          <w:rFonts w:cs="Calibri"/>
        </w:rPr>
        <w:t>; a</w:t>
      </w:r>
      <w:r w:rsidR="009E0A77" w:rsidRPr="007A6F3C">
        <w:rPr>
          <w:rFonts w:cs="Calibri"/>
        </w:rPr>
        <w:t>nketový dopravný prieskum</w:t>
      </w:r>
      <w:r w:rsidR="009E0A77">
        <w:rPr>
          <w:rFonts w:cs="Calibri"/>
        </w:rPr>
        <w:t xml:space="preserve"> na hraničných </w:t>
      </w:r>
      <w:r w:rsidR="009E0A77" w:rsidRPr="007A6F3C">
        <w:rPr>
          <w:rFonts w:cs="Calibri"/>
        </w:rPr>
        <w:t>priechod</w:t>
      </w:r>
      <w:r w:rsidR="009E0A77">
        <w:rPr>
          <w:rFonts w:cs="Calibri"/>
        </w:rPr>
        <w:t>och</w:t>
      </w:r>
      <w:r w:rsidR="009E0A77" w:rsidRPr="007A6F3C">
        <w:rPr>
          <w:rFonts w:cs="Calibri"/>
        </w:rPr>
        <w:t xml:space="preserve"> Makov, Svrčinovec, Skalité, Oravská Polhora, Trstená (</w:t>
      </w:r>
      <w:r w:rsidR="009E0A77">
        <w:rPr>
          <w:rFonts w:cs="Calibri"/>
        </w:rPr>
        <w:t>VÚD</w:t>
      </w:r>
      <w:r w:rsidR="009E0A77" w:rsidRPr="007A6F3C">
        <w:rPr>
          <w:rFonts w:cs="Calibri"/>
        </w:rPr>
        <w:t>, 2014)</w:t>
      </w:r>
      <w:r w:rsidR="009E0A77">
        <w:rPr>
          <w:rFonts w:cs="Calibri"/>
        </w:rPr>
        <w:t>; p</w:t>
      </w:r>
      <w:r w:rsidR="009E0A77" w:rsidRPr="007A6F3C">
        <w:rPr>
          <w:rFonts w:cs="Calibri"/>
        </w:rPr>
        <w:t>rofilový dopravný prieskum: hraničné priechody Makov, Svrčinovec, Skalité, Oravská Polhora, Trstená (</w:t>
      </w:r>
      <w:r w:rsidR="009E0A77">
        <w:rPr>
          <w:rFonts w:cs="Calibri"/>
        </w:rPr>
        <w:t>VÚD</w:t>
      </w:r>
      <w:r w:rsidR="009E0A77" w:rsidRPr="007A6F3C">
        <w:rPr>
          <w:rFonts w:cs="Calibri"/>
        </w:rPr>
        <w:t>, 2014)</w:t>
      </w:r>
      <w:r w:rsidR="009E0A77">
        <w:rPr>
          <w:rFonts w:cs="Calibri"/>
        </w:rPr>
        <w:t xml:space="preserve">; </w:t>
      </w:r>
      <w:r w:rsidR="009E0A77" w:rsidRPr="007A6F3C">
        <w:rPr>
          <w:rFonts w:cs="Calibri"/>
        </w:rPr>
        <w:t xml:space="preserve">dlhodobé </w:t>
      </w:r>
      <w:r w:rsidR="009E0A77">
        <w:rPr>
          <w:rFonts w:cs="Calibri"/>
        </w:rPr>
        <w:t xml:space="preserve">profilové merania </w:t>
      </w:r>
      <w:r w:rsidR="009E0A77" w:rsidRPr="007A6F3C">
        <w:rPr>
          <w:rFonts w:cs="Calibri"/>
        </w:rPr>
        <w:t xml:space="preserve"> ASD D+RC  (celoročné údaje 2013-2018)</w:t>
      </w:r>
      <w:r w:rsidR="009E0A77">
        <w:rPr>
          <w:rFonts w:cs="Calibri"/>
        </w:rPr>
        <w:t xml:space="preserve">; </w:t>
      </w:r>
      <w:r w:rsidR="009E0A77" w:rsidRPr="007A6F3C">
        <w:rPr>
          <w:rFonts w:cs="Calibri"/>
        </w:rPr>
        <w:t>dlhodobé ASD kalibračné merania na cestách I., II. a III. triedy (metodika CSD, 2015)</w:t>
      </w:r>
      <w:r w:rsidR="009E0A77">
        <w:rPr>
          <w:rFonts w:cs="Calibri"/>
        </w:rPr>
        <w:t>; t</w:t>
      </w:r>
      <w:r w:rsidR="009E0A77" w:rsidRPr="007A6F3C">
        <w:rPr>
          <w:rFonts w:cs="Calibri"/>
        </w:rPr>
        <w:t>echnická správa o výkone a vyhodnotení dopravných prieskumov pre projekt „RIADENIE BEZPEČNOSTI, NÁVRH OPATRENÍ A ANALÝZA FINANCOVATEĽNOSTI BEZPEČNOSTNÝCH OPATRENÍ NA CESTÁCH I. TRIEDY“ (PDP, SDP, 2018)</w:t>
      </w:r>
      <w:r w:rsidR="009E0A77">
        <w:rPr>
          <w:rFonts w:cs="Calibri"/>
        </w:rPr>
        <w:t xml:space="preserve"> Okrem toho boli spracované Kordónový smerový a profilový prieskum vo vybraných mestách Žilinského samosprávneho kraja a v súvisiacom území a Kombinovaný anketový, smerový a profilový prieskum obchvatov miest a obcí na cestách II. a III. triedy v Žilinskom samosprávnom kraji. </w:t>
      </w:r>
      <w:r w:rsidR="000D0589">
        <w:rPr>
          <w:rFonts w:cs="Calibri"/>
        </w:rPr>
        <w:t>Vrchol analytických prác predstavuje vytvorenie dopravného modelu pre súčasný stav riešených dopravných módov a</w:t>
      </w:r>
      <w:r w:rsidR="00490312">
        <w:rPr>
          <w:rFonts w:cs="Calibri"/>
        </w:rPr>
        <w:t xml:space="preserve"> syntéza analytických poznatkov súčasného stavu a možného vývoja, ktorý je reprezentovaný tzv. naivným variantom. </w:t>
      </w:r>
      <w:r w:rsidR="00E50EA2">
        <w:rPr>
          <w:rFonts w:cs="Calibri"/>
        </w:rPr>
        <w:t xml:space="preserve">   </w:t>
      </w:r>
      <w:r>
        <w:rPr>
          <w:rFonts w:cs="Calibri"/>
        </w:rPr>
        <w:t xml:space="preserve">    </w:t>
      </w:r>
      <w:r w:rsidR="00681686">
        <w:rPr>
          <w:rFonts w:cs="Calibri"/>
        </w:rPr>
        <w:t xml:space="preserve">  </w:t>
      </w:r>
      <w:r w:rsidR="00304CD9">
        <w:rPr>
          <w:rFonts w:cs="Calibri"/>
        </w:rPr>
        <w:t xml:space="preserve">  </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E97300">
      <w:pPr>
        <w:widowControl w:val="0"/>
        <w:autoSpaceDE w:val="0"/>
        <w:autoSpaceDN w:val="0"/>
        <w:adjustRightInd w:val="0"/>
        <w:spacing w:after="0" w:line="240" w:lineRule="auto"/>
        <w:jc w:val="both"/>
        <w:rPr>
          <w:rFonts w:cs="Calibri"/>
          <w:b/>
          <w:bCs/>
          <w:i/>
          <w:iCs/>
          <w:color w:val="231F20"/>
        </w:rPr>
      </w:pPr>
      <w:r>
        <w:rPr>
          <w:rFonts w:cs="Calibri"/>
          <w:b/>
          <w:bCs/>
          <w:i/>
          <w:iCs/>
          <w:color w:val="231F20"/>
        </w:rPr>
        <w:t>2. Údaje o výstupoch</w:t>
      </w:r>
    </w:p>
    <w:p w:rsidR="00FF5B7A" w:rsidRDefault="00490312" w:rsidP="00490312">
      <w:pPr>
        <w:widowControl w:val="0"/>
        <w:autoSpaceDE w:val="0"/>
        <w:autoSpaceDN w:val="0"/>
        <w:adjustRightInd w:val="0"/>
        <w:spacing w:after="0" w:line="240" w:lineRule="auto"/>
        <w:jc w:val="both"/>
        <w:rPr>
          <w:rFonts w:cs="Calibri"/>
          <w:color w:val="231F20"/>
        </w:rPr>
      </w:pPr>
      <w:r>
        <w:rPr>
          <w:rFonts w:cs="Calibri"/>
          <w:color w:val="231F20"/>
        </w:rPr>
        <w:t>Návrh Stratégie</w:t>
      </w:r>
      <w:r w:rsidR="001C0BC0">
        <w:rPr>
          <w:rFonts w:cs="Calibri"/>
          <w:color w:val="231F20"/>
        </w:rPr>
        <w:t xml:space="preserve"> je založený na definovaní vízií a cieľov a vytvorení dopravných modelov pre riešené dopravné módy v horizonte rokov 2028, 2048. Na základe vyhodnotenia výsledkov porovnávania modelových variantov bude ako jeden z hlavných </w:t>
      </w:r>
      <w:r w:rsidR="00F33DE0">
        <w:rPr>
          <w:rFonts w:cs="Calibri"/>
          <w:color w:val="231F20"/>
        </w:rPr>
        <w:t xml:space="preserve">výstupov Stratégie predložený Návrh verejného dopravného vybavenia ŽSK, odporučený variant pre uvedené časové horizonty. </w:t>
      </w:r>
      <w:r w:rsidR="00FF5B7A">
        <w:rPr>
          <w:rFonts w:cs="Calibri"/>
          <w:color w:val="231F20"/>
        </w:rPr>
        <w:t>Pre jednotlivé módy budú v rámci tohto výstupu zadefinované:</w:t>
      </w:r>
    </w:p>
    <w:p w:rsidR="00FF5B7A" w:rsidRDefault="00FF5B7A" w:rsidP="00FF5B7A">
      <w:pPr>
        <w:pStyle w:val="Odsekzoznamu"/>
        <w:numPr>
          <w:ilvl w:val="0"/>
          <w:numId w:val="11"/>
        </w:numPr>
        <w:suppressAutoHyphens/>
        <w:spacing w:before="120" w:after="0" w:line="240" w:lineRule="auto"/>
        <w:ind w:left="357" w:hanging="357"/>
        <w:contextualSpacing w:val="0"/>
        <w:jc w:val="both"/>
        <w:rPr>
          <w:color w:val="000000"/>
        </w:rPr>
      </w:pPr>
      <w:r w:rsidRPr="00235CD1">
        <w:rPr>
          <w:color w:val="000000"/>
        </w:rPr>
        <w:t xml:space="preserve">Väzby a usporiadanie </w:t>
      </w:r>
      <w:r>
        <w:rPr>
          <w:color w:val="000000"/>
        </w:rPr>
        <w:t xml:space="preserve">príslušnej dopravnej </w:t>
      </w:r>
      <w:r w:rsidRPr="00235CD1">
        <w:rPr>
          <w:color w:val="000000"/>
        </w:rPr>
        <w:t>siete kraja v medzištátnom a celoštátnom kontexte</w:t>
      </w:r>
    </w:p>
    <w:p w:rsidR="00FF5B7A" w:rsidRDefault="00FF5B7A" w:rsidP="00FF5B7A">
      <w:pPr>
        <w:pStyle w:val="Odsekzoznamu"/>
        <w:numPr>
          <w:ilvl w:val="0"/>
          <w:numId w:val="11"/>
        </w:numPr>
        <w:suppressAutoHyphens/>
        <w:spacing w:after="0" w:line="240" w:lineRule="auto"/>
        <w:contextualSpacing w:val="0"/>
        <w:jc w:val="both"/>
        <w:rPr>
          <w:color w:val="000000"/>
        </w:rPr>
      </w:pPr>
      <w:r w:rsidRPr="00437881">
        <w:rPr>
          <w:color w:val="000000"/>
        </w:rPr>
        <w:t xml:space="preserve">Lokalizácia, funkčné členenie a stavebno-technická kategorizácia </w:t>
      </w:r>
      <w:r>
        <w:rPr>
          <w:color w:val="000000"/>
        </w:rPr>
        <w:t>príslušného dopravného módu</w:t>
      </w:r>
    </w:p>
    <w:p w:rsidR="00FF5B7A" w:rsidRDefault="00FF5B7A" w:rsidP="00FF5B7A">
      <w:pPr>
        <w:pStyle w:val="Odsekzoznamu"/>
        <w:numPr>
          <w:ilvl w:val="0"/>
          <w:numId w:val="11"/>
        </w:numPr>
        <w:suppressAutoHyphens/>
        <w:spacing w:after="0" w:line="240" w:lineRule="auto"/>
        <w:contextualSpacing w:val="0"/>
        <w:jc w:val="both"/>
        <w:rPr>
          <w:color w:val="000000"/>
        </w:rPr>
      </w:pPr>
      <w:r w:rsidRPr="00235CD1">
        <w:rPr>
          <w:color w:val="000000"/>
        </w:rPr>
        <w:t>Model dostupnosti sídelných centier FUA k</w:t>
      </w:r>
      <w:r>
        <w:rPr>
          <w:color w:val="000000"/>
        </w:rPr>
        <w:t xml:space="preserve"> danej </w:t>
      </w:r>
      <w:r w:rsidRPr="00235CD1">
        <w:rPr>
          <w:color w:val="000000"/>
        </w:rPr>
        <w:t>sieti</w:t>
      </w:r>
    </w:p>
    <w:p w:rsidR="00FF5B7A" w:rsidRDefault="00FF5B7A" w:rsidP="00FF5B7A">
      <w:pPr>
        <w:pStyle w:val="Odsekzoznamu"/>
        <w:numPr>
          <w:ilvl w:val="0"/>
          <w:numId w:val="11"/>
        </w:numPr>
        <w:suppressAutoHyphens/>
        <w:spacing w:after="0" w:line="240" w:lineRule="auto"/>
        <w:contextualSpacing w:val="0"/>
        <w:jc w:val="both"/>
        <w:rPr>
          <w:color w:val="000000"/>
        </w:rPr>
      </w:pPr>
      <w:r w:rsidRPr="00FF5B7A">
        <w:rPr>
          <w:color w:val="000000"/>
        </w:rPr>
        <w:t>Modelové dopravné zaťaženie definovaných variantov cestnej infraštruktúry ŽSK (diaľnice, rýchlostné cesty, cesty I. triedy, cesty II. triedy, cesty III. triedy) v štruktúre ľahké vozidlá, ťažké vozidlá, v štruktúre tranzitná, zdrojová/cieľová a vnútorná doprava</w:t>
      </w:r>
    </w:p>
    <w:p w:rsidR="00FF5B7A" w:rsidRDefault="00FF5B7A" w:rsidP="00FF5B7A">
      <w:pPr>
        <w:pStyle w:val="Odsekzoznamu"/>
        <w:numPr>
          <w:ilvl w:val="0"/>
          <w:numId w:val="11"/>
        </w:numPr>
        <w:suppressAutoHyphens/>
        <w:spacing w:after="0" w:line="240" w:lineRule="auto"/>
        <w:contextualSpacing w:val="0"/>
        <w:jc w:val="both"/>
        <w:rPr>
          <w:color w:val="000000"/>
        </w:rPr>
      </w:pPr>
      <w:r w:rsidRPr="00FF5B7A">
        <w:rPr>
          <w:color w:val="000000"/>
        </w:rPr>
        <w:t xml:space="preserve">Modelové smerovanie cestnej </w:t>
      </w:r>
      <w:r>
        <w:rPr>
          <w:color w:val="000000"/>
        </w:rPr>
        <w:t xml:space="preserve">a železničnej </w:t>
      </w:r>
      <w:r w:rsidRPr="00FF5B7A">
        <w:rPr>
          <w:color w:val="000000"/>
        </w:rPr>
        <w:t xml:space="preserve">dopravy v územnej štruktúre podľa FUA </w:t>
      </w:r>
    </w:p>
    <w:p w:rsidR="00FF5B7A" w:rsidRDefault="00FF5B7A" w:rsidP="00FF5B7A">
      <w:pPr>
        <w:pStyle w:val="Odsekzoznamu"/>
        <w:numPr>
          <w:ilvl w:val="0"/>
          <w:numId w:val="11"/>
        </w:numPr>
        <w:suppressAutoHyphens/>
        <w:spacing w:after="0" w:line="240" w:lineRule="auto"/>
        <w:contextualSpacing w:val="0"/>
        <w:jc w:val="both"/>
        <w:rPr>
          <w:color w:val="000000"/>
        </w:rPr>
      </w:pPr>
      <w:r w:rsidRPr="00FF5B7A">
        <w:rPr>
          <w:color w:val="000000"/>
        </w:rPr>
        <w:t>Modelové odvodenie výhľadových koeficientov vývoja intenzity automobilovej dopravy na cestách II. a III. triedy</w:t>
      </w:r>
    </w:p>
    <w:p w:rsidR="000C4C93" w:rsidRDefault="00FF5B7A" w:rsidP="000C4C93">
      <w:pPr>
        <w:pStyle w:val="Odsekzoznamu"/>
        <w:numPr>
          <w:ilvl w:val="0"/>
          <w:numId w:val="11"/>
        </w:numPr>
        <w:suppressAutoHyphens/>
        <w:spacing w:after="0" w:line="240" w:lineRule="auto"/>
        <w:contextualSpacing w:val="0"/>
        <w:jc w:val="both"/>
        <w:rPr>
          <w:color w:val="000000"/>
        </w:rPr>
      </w:pPr>
      <w:r w:rsidRPr="00FF5B7A">
        <w:rPr>
          <w:color w:val="000000"/>
        </w:rPr>
        <w:t>Model negatívnych vplyvov cestnej</w:t>
      </w:r>
      <w:r>
        <w:rPr>
          <w:color w:val="000000"/>
        </w:rPr>
        <w:t xml:space="preserve">, železničnej a leteckej </w:t>
      </w:r>
      <w:r w:rsidRPr="00FF5B7A">
        <w:rPr>
          <w:color w:val="000000"/>
        </w:rPr>
        <w:t xml:space="preserve">dopravy na životné prostredie </w:t>
      </w:r>
    </w:p>
    <w:p w:rsidR="000C4C93" w:rsidRPr="000C4C93" w:rsidRDefault="000C4C93" w:rsidP="000C4C93">
      <w:pPr>
        <w:pStyle w:val="Odsekzoznamu"/>
        <w:numPr>
          <w:ilvl w:val="0"/>
          <w:numId w:val="11"/>
        </w:numPr>
        <w:suppressAutoHyphens/>
        <w:spacing w:after="0" w:line="240" w:lineRule="auto"/>
        <w:contextualSpacing w:val="0"/>
        <w:jc w:val="both"/>
        <w:rPr>
          <w:color w:val="000000"/>
        </w:rPr>
      </w:pPr>
      <w:r w:rsidRPr="000C4C93">
        <w:rPr>
          <w:color w:val="000000"/>
        </w:rPr>
        <w:t>Integrované systémy prepravy osôb v kraji v kontexte FUA</w:t>
      </w:r>
    </w:p>
    <w:p w:rsidR="00FF5B7A" w:rsidRDefault="00FF5B7A" w:rsidP="000C4C93">
      <w:pPr>
        <w:pStyle w:val="Odsekzoznamu"/>
        <w:suppressAutoHyphens/>
        <w:spacing w:after="0" w:line="240" w:lineRule="auto"/>
        <w:ind w:left="0"/>
        <w:contextualSpacing w:val="0"/>
        <w:jc w:val="both"/>
        <w:rPr>
          <w:color w:val="000000"/>
        </w:rPr>
      </w:pPr>
    </w:p>
    <w:p w:rsidR="000C4C93" w:rsidRDefault="000C4C93" w:rsidP="000C4C93">
      <w:pPr>
        <w:pStyle w:val="Odsekzoznamu"/>
        <w:suppressAutoHyphens/>
        <w:spacing w:after="0" w:line="240" w:lineRule="auto"/>
        <w:ind w:left="0"/>
        <w:contextualSpacing w:val="0"/>
        <w:jc w:val="both"/>
        <w:rPr>
          <w:color w:val="000000"/>
        </w:rPr>
      </w:pPr>
      <w:r>
        <w:rPr>
          <w:color w:val="000000"/>
        </w:rPr>
        <w:t>Za riešené módy dopravnej sústavy sa pre účely tejto práce považuje infraštruktúra:</w:t>
      </w:r>
    </w:p>
    <w:p w:rsidR="000C4C93" w:rsidRDefault="000C4C93" w:rsidP="000C4C93">
      <w:pPr>
        <w:pStyle w:val="Odsekzoznamu"/>
        <w:numPr>
          <w:ilvl w:val="0"/>
          <w:numId w:val="11"/>
        </w:numPr>
        <w:suppressAutoHyphens/>
        <w:spacing w:before="120" w:after="0" w:line="240" w:lineRule="auto"/>
        <w:ind w:left="357" w:hanging="357"/>
        <w:contextualSpacing w:val="0"/>
        <w:jc w:val="both"/>
        <w:rPr>
          <w:color w:val="000000"/>
        </w:rPr>
      </w:pPr>
      <w:r>
        <w:rPr>
          <w:color w:val="000000"/>
        </w:rPr>
        <w:t>cestnej dopravy</w:t>
      </w:r>
    </w:p>
    <w:p w:rsidR="000C4C93" w:rsidRDefault="000C4C93" w:rsidP="000C4C93">
      <w:pPr>
        <w:pStyle w:val="Odsekzoznamu"/>
        <w:numPr>
          <w:ilvl w:val="0"/>
          <w:numId w:val="11"/>
        </w:numPr>
        <w:suppressAutoHyphens/>
        <w:spacing w:after="0" w:line="240" w:lineRule="auto"/>
        <w:contextualSpacing w:val="0"/>
        <w:jc w:val="both"/>
        <w:rPr>
          <w:color w:val="000000"/>
        </w:rPr>
      </w:pPr>
      <w:r>
        <w:rPr>
          <w:color w:val="000000"/>
        </w:rPr>
        <w:t>železničnej dopravy</w:t>
      </w:r>
    </w:p>
    <w:p w:rsidR="000C4C93" w:rsidRDefault="000C4C93" w:rsidP="000C4C93">
      <w:pPr>
        <w:pStyle w:val="Odsekzoznamu"/>
        <w:numPr>
          <w:ilvl w:val="0"/>
          <w:numId w:val="11"/>
        </w:numPr>
        <w:suppressAutoHyphens/>
        <w:spacing w:after="0" w:line="240" w:lineRule="auto"/>
        <w:contextualSpacing w:val="0"/>
        <w:jc w:val="both"/>
        <w:rPr>
          <w:color w:val="000000"/>
        </w:rPr>
      </w:pPr>
      <w:r>
        <w:rPr>
          <w:color w:val="000000"/>
        </w:rPr>
        <w:t>leteckej dopravy</w:t>
      </w:r>
    </w:p>
    <w:p w:rsidR="000C4C93" w:rsidRDefault="000C4C93" w:rsidP="000C4C93">
      <w:pPr>
        <w:pStyle w:val="Odsekzoznamu"/>
        <w:numPr>
          <w:ilvl w:val="0"/>
          <w:numId w:val="11"/>
        </w:numPr>
        <w:suppressAutoHyphens/>
        <w:spacing w:after="0" w:line="240" w:lineRule="auto"/>
        <w:contextualSpacing w:val="0"/>
        <w:jc w:val="both"/>
        <w:rPr>
          <w:color w:val="000000"/>
        </w:rPr>
      </w:pPr>
      <w:r>
        <w:rPr>
          <w:color w:val="000000"/>
        </w:rPr>
        <w:t>cyklistickej dopravy</w:t>
      </w:r>
    </w:p>
    <w:p w:rsidR="000C4C93" w:rsidRDefault="000C4C93" w:rsidP="000C4C93">
      <w:pPr>
        <w:pStyle w:val="Odsekzoznamu"/>
        <w:numPr>
          <w:ilvl w:val="0"/>
          <w:numId w:val="11"/>
        </w:numPr>
        <w:suppressAutoHyphens/>
        <w:spacing w:after="0" w:line="240" w:lineRule="auto"/>
        <w:contextualSpacing w:val="0"/>
        <w:jc w:val="both"/>
        <w:rPr>
          <w:color w:val="000000"/>
        </w:rPr>
      </w:pPr>
      <w:r>
        <w:rPr>
          <w:color w:val="000000"/>
        </w:rPr>
        <w:t>verejnej osobnej dopravy</w:t>
      </w:r>
    </w:p>
    <w:p w:rsidR="000C4C93" w:rsidRDefault="000C4C93" w:rsidP="000C4C93">
      <w:pPr>
        <w:pStyle w:val="Odsekzoznamu"/>
        <w:numPr>
          <w:ilvl w:val="0"/>
          <w:numId w:val="11"/>
        </w:numPr>
        <w:suppressAutoHyphens/>
        <w:spacing w:after="0" w:line="240" w:lineRule="auto"/>
        <w:contextualSpacing w:val="0"/>
        <w:jc w:val="both"/>
        <w:rPr>
          <w:color w:val="000000"/>
        </w:rPr>
      </w:pPr>
      <w:r>
        <w:rPr>
          <w:color w:val="000000"/>
        </w:rPr>
        <w:t>intermodálnej dopravy</w:t>
      </w:r>
    </w:p>
    <w:p w:rsidR="000C4C93" w:rsidRDefault="000C4C93" w:rsidP="000C4C93">
      <w:pPr>
        <w:pStyle w:val="Odsekzoznamu"/>
        <w:suppressAutoHyphens/>
        <w:spacing w:after="0" w:line="240" w:lineRule="auto"/>
        <w:ind w:left="0"/>
        <w:contextualSpacing w:val="0"/>
        <w:jc w:val="both"/>
        <w:rPr>
          <w:color w:val="000000"/>
        </w:rPr>
      </w:pPr>
    </w:p>
    <w:p w:rsidR="00AD04B6" w:rsidRPr="00235CD1" w:rsidRDefault="000C4C93" w:rsidP="00AD04B6">
      <w:pPr>
        <w:suppressAutoHyphens/>
        <w:spacing w:after="0" w:line="240" w:lineRule="auto"/>
        <w:jc w:val="both"/>
        <w:rPr>
          <w:color w:val="000000"/>
        </w:rPr>
      </w:pPr>
      <w:r>
        <w:rPr>
          <w:color w:val="000000"/>
        </w:rPr>
        <w:t xml:space="preserve">Ďalšími výstupom bude identifikácia a posúdenie opatrení s priemetom do jednotlivých dopravných módov. </w:t>
      </w:r>
      <w:r w:rsidR="00AD04B6" w:rsidRPr="00235CD1">
        <w:rPr>
          <w:color w:val="000000"/>
        </w:rPr>
        <w:t>Opatrenia</w:t>
      </w:r>
      <w:r w:rsidR="00AD04B6">
        <w:rPr>
          <w:color w:val="000000"/>
        </w:rPr>
        <w:t xml:space="preserve"> budú rozdelené do nasledovných skupín:</w:t>
      </w:r>
    </w:p>
    <w:p w:rsidR="00AD04B6" w:rsidRPr="00235CD1" w:rsidRDefault="00AD04B6" w:rsidP="00AD04B6">
      <w:pPr>
        <w:pStyle w:val="Odsekzoznamu"/>
        <w:numPr>
          <w:ilvl w:val="0"/>
          <w:numId w:val="11"/>
        </w:numPr>
        <w:suppressAutoHyphens/>
        <w:spacing w:before="120" w:after="0" w:line="240" w:lineRule="auto"/>
        <w:ind w:left="357" w:hanging="357"/>
        <w:contextualSpacing w:val="0"/>
        <w:jc w:val="both"/>
        <w:rPr>
          <w:color w:val="000000"/>
        </w:rPr>
      </w:pPr>
      <w:r w:rsidRPr="00235CD1">
        <w:rPr>
          <w:color w:val="000000"/>
        </w:rPr>
        <w:t xml:space="preserve">Opatrenia organizačné </w:t>
      </w:r>
    </w:p>
    <w:p w:rsidR="00AD04B6" w:rsidRPr="00235CD1" w:rsidRDefault="00AD04B6" w:rsidP="00AD04B6">
      <w:pPr>
        <w:pStyle w:val="Odsekzoznamu"/>
        <w:numPr>
          <w:ilvl w:val="0"/>
          <w:numId w:val="11"/>
        </w:numPr>
        <w:suppressAutoHyphens/>
        <w:spacing w:after="0" w:line="240" w:lineRule="auto"/>
        <w:contextualSpacing w:val="0"/>
        <w:jc w:val="both"/>
        <w:rPr>
          <w:color w:val="000000"/>
        </w:rPr>
      </w:pPr>
      <w:r w:rsidRPr="00235CD1">
        <w:rPr>
          <w:color w:val="000000"/>
        </w:rPr>
        <w:t xml:space="preserve">Opatrenia prevádzkové </w:t>
      </w:r>
    </w:p>
    <w:p w:rsidR="00AD04B6" w:rsidRPr="00235CD1" w:rsidRDefault="00AD04B6" w:rsidP="00AD04B6">
      <w:pPr>
        <w:pStyle w:val="Odsekzoznamu"/>
        <w:numPr>
          <w:ilvl w:val="0"/>
          <w:numId w:val="11"/>
        </w:numPr>
        <w:suppressAutoHyphens/>
        <w:spacing w:after="0" w:line="240" w:lineRule="auto"/>
        <w:contextualSpacing w:val="0"/>
        <w:jc w:val="both"/>
        <w:rPr>
          <w:color w:val="000000"/>
        </w:rPr>
      </w:pPr>
      <w:r w:rsidRPr="00235CD1">
        <w:rPr>
          <w:color w:val="000000"/>
        </w:rPr>
        <w:t xml:space="preserve">Opatrenia infraštruktúrne </w:t>
      </w:r>
    </w:p>
    <w:p w:rsidR="000C4C93" w:rsidRPr="00FF5B7A" w:rsidRDefault="00AD04B6" w:rsidP="00AD04B6">
      <w:pPr>
        <w:pStyle w:val="Odsekzoznamu"/>
        <w:numPr>
          <w:ilvl w:val="0"/>
          <w:numId w:val="11"/>
        </w:numPr>
        <w:suppressAutoHyphens/>
        <w:spacing w:after="0" w:line="240" w:lineRule="auto"/>
        <w:contextualSpacing w:val="0"/>
        <w:jc w:val="both"/>
        <w:rPr>
          <w:color w:val="000000"/>
        </w:rPr>
      </w:pPr>
      <w:r w:rsidRPr="00235CD1">
        <w:rPr>
          <w:color w:val="000000"/>
        </w:rPr>
        <w:t>Opatrenia prierezového a systémového charakteru</w:t>
      </w:r>
    </w:p>
    <w:p w:rsidR="008876FC" w:rsidRDefault="008876FC" w:rsidP="00490312">
      <w:pPr>
        <w:widowControl w:val="0"/>
        <w:autoSpaceDE w:val="0"/>
        <w:autoSpaceDN w:val="0"/>
        <w:adjustRightInd w:val="0"/>
        <w:spacing w:after="0" w:line="240" w:lineRule="auto"/>
        <w:jc w:val="both"/>
        <w:rPr>
          <w:rFonts w:cs="Calibri"/>
          <w:color w:val="231F20"/>
        </w:rPr>
      </w:pPr>
    </w:p>
    <w:p w:rsidR="00AD04B6" w:rsidRDefault="00AD04B6" w:rsidP="00490312">
      <w:pPr>
        <w:widowControl w:val="0"/>
        <w:autoSpaceDE w:val="0"/>
        <w:autoSpaceDN w:val="0"/>
        <w:adjustRightInd w:val="0"/>
        <w:spacing w:after="0" w:line="240" w:lineRule="auto"/>
        <w:jc w:val="both"/>
        <w:rPr>
          <w:rFonts w:cs="Calibri"/>
          <w:color w:val="231F20"/>
        </w:rPr>
      </w:pPr>
      <w:r>
        <w:rPr>
          <w:rFonts w:cs="Calibri"/>
          <w:color w:val="231F20"/>
        </w:rPr>
        <w:t>Záverečným krokom a zároveň výstupom bude Plán implementácie opatrení a projektov, ktorý bude pozostávať zo:</w:t>
      </w:r>
    </w:p>
    <w:p w:rsidR="00AD04B6" w:rsidRPr="00AD04B6" w:rsidRDefault="00AD04B6" w:rsidP="00AD04B6">
      <w:pPr>
        <w:pStyle w:val="Odsekzoznamu"/>
        <w:numPr>
          <w:ilvl w:val="0"/>
          <w:numId w:val="11"/>
        </w:numPr>
        <w:suppressAutoHyphens/>
        <w:spacing w:before="120" w:after="0" w:line="240" w:lineRule="auto"/>
        <w:ind w:left="357" w:hanging="357"/>
        <w:contextualSpacing w:val="0"/>
        <w:jc w:val="both"/>
        <w:rPr>
          <w:color w:val="000000"/>
        </w:rPr>
      </w:pPr>
      <w:r w:rsidRPr="00AD04B6">
        <w:rPr>
          <w:color w:val="000000"/>
        </w:rPr>
        <w:t>Stanoveni</w:t>
      </w:r>
      <w:r>
        <w:rPr>
          <w:color w:val="000000"/>
        </w:rPr>
        <w:t>a</w:t>
      </w:r>
      <w:r w:rsidRPr="00AD04B6">
        <w:rPr>
          <w:color w:val="000000"/>
        </w:rPr>
        <w:t xml:space="preserve"> priorít opatrení a projektov</w:t>
      </w:r>
    </w:p>
    <w:p w:rsidR="00AD04B6" w:rsidRPr="00AD04B6" w:rsidRDefault="00AD04B6" w:rsidP="00AD04B6">
      <w:pPr>
        <w:pStyle w:val="Odsekzoznamu"/>
        <w:numPr>
          <w:ilvl w:val="0"/>
          <w:numId w:val="11"/>
        </w:numPr>
        <w:suppressAutoHyphens/>
        <w:spacing w:after="0" w:line="240" w:lineRule="auto"/>
        <w:contextualSpacing w:val="0"/>
        <w:jc w:val="both"/>
        <w:rPr>
          <w:color w:val="000000"/>
        </w:rPr>
      </w:pPr>
      <w:r w:rsidRPr="00AD04B6">
        <w:rPr>
          <w:color w:val="000000"/>
        </w:rPr>
        <w:t>Krátkodob</w:t>
      </w:r>
      <w:r>
        <w:rPr>
          <w:color w:val="000000"/>
        </w:rPr>
        <w:t xml:space="preserve">ého </w:t>
      </w:r>
      <w:r w:rsidRPr="00AD04B6">
        <w:rPr>
          <w:color w:val="000000"/>
        </w:rPr>
        <w:t>plán</w:t>
      </w:r>
      <w:r>
        <w:rPr>
          <w:color w:val="000000"/>
        </w:rPr>
        <w:t>u</w:t>
      </w:r>
    </w:p>
    <w:p w:rsidR="00AD04B6" w:rsidRPr="00AD04B6" w:rsidRDefault="00AD04B6" w:rsidP="00AD04B6">
      <w:pPr>
        <w:pStyle w:val="Odsekzoznamu"/>
        <w:numPr>
          <w:ilvl w:val="0"/>
          <w:numId w:val="11"/>
        </w:numPr>
        <w:suppressAutoHyphens/>
        <w:spacing w:after="0" w:line="240" w:lineRule="auto"/>
        <w:contextualSpacing w:val="0"/>
        <w:jc w:val="both"/>
        <w:rPr>
          <w:color w:val="000000"/>
        </w:rPr>
      </w:pPr>
      <w:r w:rsidRPr="00AD04B6">
        <w:rPr>
          <w:color w:val="000000"/>
        </w:rPr>
        <w:t>Indikatívn</w:t>
      </w:r>
      <w:r>
        <w:rPr>
          <w:color w:val="000000"/>
        </w:rPr>
        <w:t>eho</w:t>
      </w:r>
      <w:r w:rsidRPr="00AD04B6">
        <w:rPr>
          <w:color w:val="000000"/>
        </w:rPr>
        <w:t xml:space="preserve"> dlhodob</w:t>
      </w:r>
      <w:r>
        <w:rPr>
          <w:color w:val="000000"/>
        </w:rPr>
        <w:t>ého</w:t>
      </w:r>
      <w:r w:rsidRPr="00AD04B6">
        <w:rPr>
          <w:color w:val="000000"/>
        </w:rPr>
        <w:t xml:space="preserve"> plán</w:t>
      </w:r>
      <w:r>
        <w:rPr>
          <w:color w:val="000000"/>
        </w:rPr>
        <w:t>u</w:t>
      </w:r>
    </w:p>
    <w:p w:rsidR="00AD04B6" w:rsidRPr="00FF7B22" w:rsidRDefault="00AD04B6" w:rsidP="00490312">
      <w:pPr>
        <w:widowControl w:val="0"/>
        <w:autoSpaceDE w:val="0"/>
        <w:autoSpaceDN w:val="0"/>
        <w:adjustRightInd w:val="0"/>
        <w:spacing w:after="0" w:line="240" w:lineRule="auto"/>
        <w:jc w:val="both"/>
        <w:rPr>
          <w:rFonts w:cs="Calibri"/>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t>3. Údaje o priamych a nepriamych</w:t>
      </w:r>
      <w:r w:rsidR="00E97300">
        <w:rPr>
          <w:rFonts w:cs="Calibri"/>
          <w:b/>
          <w:bCs/>
          <w:i/>
          <w:iCs/>
          <w:color w:val="231F20"/>
        </w:rPr>
        <w:t xml:space="preserve"> vplyvoch na životné prostredie</w:t>
      </w:r>
    </w:p>
    <w:p w:rsidR="00392FC5" w:rsidRDefault="00525592">
      <w:pPr>
        <w:widowControl w:val="0"/>
        <w:autoSpaceDE w:val="0"/>
        <w:autoSpaceDN w:val="0"/>
        <w:adjustRightInd w:val="0"/>
        <w:spacing w:after="0" w:line="240" w:lineRule="auto"/>
        <w:jc w:val="both"/>
        <w:rPr>
          <w:rFonts w:cs="Calibri"/>
          <w:color w:val="231F20"/>
        </w:rPr>
      </w:pPr>
      <w:r w:rsidRPr="00525592">
        <w:rPr>
          <w:rFonts w:cs="Calibri"/>
          <w:color w:val="231F20"/>
        </w:rPr>
        <w:t xml:space="preserve">Z podstaty </w:t>
      </w:r>
      <w:r w:rsidR="008876FC" w:rsidRPr="00525592">
        <w:rPr>
          <w:rFonts w:cs="Calibri"/>
          <w:color w:val="231F20"/>
        </w:rPr>
        <w:t xml:space="preserve">predkladaného strategického dokumentu </w:t>
      </w:r>
      <w:r w:rsidRPr="00525592">
        <w:rPr>
          <w:rFonts w:cs="Calibri"/>
          <w:color w:val="231F20"/>
        </w:rPr>
        <w:t>vyplýva snaha o udržateľný rozvoj dopravy v rámci</w:t>
      </w:r>
      <w:r>
        <w:rPr>
          <w:rFonts w:cs="Calibri"/>
          <w:color w:val="231F20"/>
        </w:rPr>
        <w:t xml:space="preserve"> územia Žilinského kraja, ktorá ide ruka v ruke so snahou o zachovanie kvalitného životného prostredia a o zlepšenie zdravotného stavu obyvateľstva. Súčasné trendy v doprave, hlavne v cestnej doprave sú síce nastavené dobre, ale po dobudovaní komunikácií najvyššej hierarchie (diaľnice a rýchlostné cesty) sa mus</w:t>
      </w:r>
      <w:r w:rsidR="00966553">
        <w:rPr>
          <w:rFonts w:cs="Calibri"/>
          <w:color w:val="231F20"/>
        </w:rPr>
        <w:t>í</w:t>
      </w:r>
      <w:r>
        <w:rPr>
          <w:rFonts w:cs="Calibri"/>
          <w:color w:val="231F20"/>
        </w:rPr>
        <w:t xml:space="preserve"> začať rie</w:t>
      </w:r>
      <w:r w:rsidR="00966553">
        <w:rPr>
          <w:rFonts w:cs="Calibri"/>
          <w:color w:val="231F20"/>
        </w:rPr>
        <w:t xml:space="preserve">šiť </w:t>
      </w:r>
      <w:r w:rsidR="00392FC5">
        <w:rPr>
          <w:rFonts w:cs="Calibri"/>
          <w:color w:val="231F20"/>
        </w:rPr>
        <w:t xml:space="preserve">dostavba diaľničných privádzačov a dokompletovanie napojenia komunikácií </w:t>
      </w:r>
      <w:r w:rsidR="007454C5">
        <w:rPr>
          <w:rFonts w:cs="Calibri"/>
          <w:color w:val="231F20"/>
        </w:rPr>
        <w:t xml:space="preserve">nižších tried </w:t>
      </w:r>
      <w:r w:rsidR="00392FC5">
        <w:rPr>
          <w:rFonts w:cs="Calibri"/>
          <w:color w:val="231F20"/>
        </w:rPr>
        <w:t>na túto nadradenú dopravnú sieť. Musí sa zahájiť resp. pokračovať v obnove</w:t>
      </w:r>
      <w:r w:rsidR="00966553">
        <w:rPr>
          <w:rFonts w:cs="Calibri"/>
          <w:color w:val="231F20"/>
        </w:rPr>
        <w:t xml:space="preserve"> ciest nižších tried a to nielen po technickej ale aj organizačnej stránke tak, aby sa vyhlo výskytu veľkého počtu kongescií na mnohých miestach kraja. Na preťažených miestach dochádza k zhoršovaniu kvality životného prostredia, vrátane chránených území a ku zhoršovaniu zdravotného stavu obyvateľstva nielen miestne príslušného ale aj obyvateľstva zúčastňujúceho sa na doprave. Jedným z opatrení, ktoré bude v rámci Stratégie riešené</w:t>
      </w:r>
      <w:r w:rsidR="00392FC5">
        <w:rPr>
          <w:rFonts w:cs="Calibri"/>
          <w:color w:val="231F20"/>
        </w:rPr>
        <w:t>,</w:t>
      </w:r>
      <w:r w:rsidR="00966553">
        <w:rPr>
          <w:rFonts w:cs="Calibri"/>
          <w:color w:val="231F20"/>
        </w:rPr>
        <w:t xml:space="preserve"> je vylúčenie tranzitnej dopravy z miest a obcí, kde je to neúnosné z hľadiska vysokej dopravnej intenzity a kde je to možné z pohľadu vhodných priestorových pomerov</w:t>
      </w:r>
      <w:r w:rsidR="00392FC5">
        <w:rPr>
          <w:rFonts w:cs="Calibri"/>
          <w:color w:val="231F20"/>
        </w:rPr>
        <w:t xml:space="preserve"> pre trasovanie obchvatu.</w:t>
      </w:r>
    </w:p>
    <w:p w:rsidR="00525592" w:rsidRDefault="00392FC5" w:rsidP="00C86A5F">
      <w:pPr>
        <w:widowControl w:val="0"/>
        <w:autoSpaceDE w:val="0"/>
        <w:autoSpaceDN w:val="0"/>
        <w:adjustRightInd w:val="0"/>
        <w:spacing w:before="120" w:after="0" w:line="240" w:lineRule="auto"/>
        <w:jc w:val="both"/>
        <w:rPr>
          <w:rFonts w:cs="Calibri"/>
          <w:color w:val="231F20"/>
        </w:rPr>
      </w:pPr>
      <w:r>
        <w:rPr>
          <w:rFonts w:cs="Calibri"/>
          <w:color w:val="231F20"/>
        </w:rPr>
        <w:t xml:space="preserve">Pri realizácií vymenovaných opatrení dôjde k jednoznačnému zlepšeniu podmienok pre zdravšie bývanie obyvateľov žijúcich v súčasnosti v dosahu plánovaných zmien. Na strane druhej budú počas výstavby pretrvávať aj negatívne vplyvy súvisiace hlavne s produkciou emisií a hluku. </w:t>
      </w:r>
      <w:r w:rsidR="00C55108">
        <w:rPr>
          <w:rFonts w:cs="Calibri"/>
          <w:color w:val="231F20"/>
        </w:rPr>
        <w:t xml:space="preserve">Dôjde k záberom </w:t>
      </w:r>
      <w:r w:rsidR="00C55108">
        <w:rPr>
          <w:rFonts w:cs="Calibri"/>
          <w:color w:val="231F20"/>
        </w:rPr>
        <w:lastRenderedPageBreak/>
        <w:t>poľnohospodárskej či lesnej pôdy, pokiaľ sa s týmito aktivitami neuvažovalo už v platných územných plánoch a neboli tak pozemky už v predstihu vyňaté z pôdneho fondu. Môže dôjsť k ovplyvneniu horninového prostredia (</w:t>
      </w:r>
      <w:r w:rsidR="00C86A5F">
        <w:rPr>
          <w:rFonts w:cs="Calibri"/>
          <w:color w:val="231F20"/>
        </w:rPr>
        <w:t xml:space="preserve">objemy zemín, </w:t>
      </w:r>
      <w:r w:rsidR="00C55108">
        <w:rPr>
          <w:rFonts w:cs="Calibri"/>
          <w:color w:val="231F20"/>
        </w:rPr>
        <w:t xml:space="preserve">zárezy, násypy), podzemných i povrchových vôd. </w:t>
      </w:r>
      <w:r w:rsidR="00C86A5F">
        <w:rPr>
          <w:rFonts w:cs="Calibri"/>
          <w:color w:val="231F20"/>
        </w:rPr>
        <w:t>Môže dôjsť k mnohým ďalším ovplyvneniam súvisiacim s realizáciou činností obsiahnutých v Pláne udržateľnej mobility, ktoré však bude možné posúdiť až po špecifikácií opatrení.</w:t>
      </w:r>
      <w:r w:rsidR="00C55108">
        <w:rPr>
          <w:rFonts w:cs="Calibri"/>
          <w:color w:val="231F20"/>
        </w:rPr>
        <w:t xml:space="preserve"> </w:t>
      </w:r>
      <w:r>
        <w:rPr>
          <w:rFonts w:cs="Calibri"/>
          <w:color w:val="231F20"/>
        </w:rPr>
        <w:t xml:space="preserve">  </w:t>
      </w:r>
      <w:r w:rsidR="00966553">
        <w:rPr>
          <w:rFonts w:cs="Calibri"/>
          <w:color w:val="231F20"/>
        </w:rPr>
        <w:t xml:space="preserve">   </w:t>
      </w:r>
      <w:r w:rsidR="00525592">
        <w:rPr>
          <w:rFonts w:cs="Calibri"/>
          <w:color w:val="231F20"/>
        </w:rPr>
        <w:t xml:space="preserve"> </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t>4. Vplyv</w:t>
      </w:r>
      <w:r w:rsidR="00E97300">
        <w:rPr>
          <w:rFonts w:cs="Calibri"/>
          <w:b/>
          <w:bCs/>
          <w:i/>
          <w:iCs/>
          <w:color w:val="231F20"/>
        </w:rPr>
        <w:t xml:space="preserve"> na zdravotný stav obyvateľstva</w:t>
      </w:r>
    </w:p>
    <w:p w:rsidR="003D2F7B" w:rsidRDefault="00C86A5F">
      <w:pPr>
        <w:widowControl w:val="0"/>
        <w:autoSpaceDE w:val="0"/>
        <w:autoSpaceDN w:val="0"/>
        <w:adjustRightInd w:val="0"/>
        <w:spacing w:after="0" w:line="240" w:lineRule="auto"/>
        <w:jc w:val="both"/>
        <w:rPr>
          <w:rFonts w:cs="Calibri"/>
        </w:rPr>
      </w:pPr>
      <w:r>
        <w:rPr>
          <w:rFonts w:cs="Calibri"/>
        </w:rPr>
        <w:t>Ako už bolo uvedené v predchádzajúcej časti oznámenia, realizáciou opatrení zo</w:t>
      </w:r>
      <w:r w:rsidR="008876FC" w:rsidRPr="00FF7B22">
        <w:rPr>
          <w:rFonts w:cs="Calibri"/>
        </w:rPr>
        <w:t xml:space="preserve"> </w:t>
      </w:r>
      <w:r w:rsidR="002854D3">
        <w:rPr>
          <w:rFonts w:cs="Calibri"/>
        </w:rPr>
        <w:t>Stratégie</w:t>
      </w:r>
      <w:r w:rsidR="008876FC" w:rsidRPr="00FF7B22">
        <w:rPr>
          <w:rFonts w:cs="Calibri"/>
        </w:rPr>
        <w:t xml:space="preserve"> sa zníži </w:t>
      </w:r>
      <w:r>
        <w:rPr>
          <w:rFonts w:cs="Calibri"/>
        </w:rPr>
        <w:t xml:space="preserve">hlavne </w:t>
      </w:r>
      <w:r w:rsidR="008876FC" w:rsidRPr="00FF7B22">
        <w:rPr>
          <w:rFonts w:cs="Calibri"/>
        </w:rPr>
        <w:t>ohrozenie obyvateľstva</w:t>
      </w:r>
      <w:r>
        <w:rPr>
          <w:rFonts w:cs="Calibri"/>
        </w:rPr>
        <w:t xml:space="preserve"> vplyvmi z dopravy. Zníženie ovplyvnenia môže byť relatívne i absolútne. O</w:t>
      </w:r>
      <w:r w:rsidR="003D2F7B">
        <w:rPr>
          <w:rFonts w:cs="Calibri"/>
        </w:rPr>
        <w:t> </w:t>
      </w:r>
      <w:r>
        <w:rPr>
          <w:rFonts w:cs="Calibri"/>
        </w:rPr>
        <w:t>relatívnom</w:t>
      </w:r>
      <w:r w:rsidR="003D2F7B">
        <w:rPr>
          <w:rFonts w:cs="Calibri"/>
        </w:rPr>
        <w:t xml:space="preserve"> znížení vplyvu</w:t>
      </w:r>
      <w:r>
        <w:rPr>
          <w:rFonts w:cs="Calibri"/>
        </w:rPr>
        <w:t xml:space="preserve"> budeme hovoriť v prípade, keď realizáciou opatrenia dôjde </w:t>
      </w:r>
      <w:r w:rsidR="003D2F7B">
        <w:rPr>
          <w:rFonts w:cs="Calibri"/>
        </w:rPr>
        <w:t>vo</w:t>
      </w:r>
      <w:r>
        <w:rPr>
          <w:rFonts w:cs="Calibri"/>
        </w:rPr>
        <w:t> výhľadov</w:t>
      </w:r>
      <w:r w:rsidR="003D2F7B">
        <w:rPr>
          <w:rFonts w:cs="Calibri"/>
        </w:rPr>
        <w:t>om</w:t>
      </w:r>
      <w:r>
        <w:rPr>
          <w:rFonts w:cs="Calibri"/>
        </w:rPr>
        <w:t xml:space="preserve"> roku k zníženiu záťaže oproti nulovému variantu, ale v absolútnych číslach dôjde k</w:t>
      </w:r>
      <w:r w:rsidR="003D2F7B">
        <w:rPr>
          <w:rFonts w:cs="Calibri"/>
        </w:rPr>
        <w:t xml:space="preserve"> jeho </w:t>
      </w:r>
      <w:r>
        <w:rPr>
          <w:rFonts w:cs="Calibri"/>
        </w:rPr>
        <w:t>nárastu</w:t>
      </w:r>
      <w:r w:rsidR="003D2F7B">
        <w:rPr>
          <w:rFonts w:cs="Calibri"/>
        </w:rPr>
        <w:t>. Absolútne zníženie vplyvu bude dosiahnuté vtedy, keď napr. odklonením dopravy bude výrazne znížený počet obyvateľov vystavených negatívnym vplyvom dopravy vo výhľade nielen oproti nulovému variantu ale aj oproti súčasnému stavu.</w:t>
      </w:r>
    </w:p>
    <w:p w:rsidR="008876FC" w:rsidRDefault="003D2F7B" w:rsidP="002B6E60">
      <w:pPr>
        <w:widowControl w:val="0"/>
        <w:autoSpaceDE w:val="0"/>
        <w:autoSpaceDN w:val="0"/>
        <w:adjustRightInd w:val="0"/>
        <w:spacing w:before="120" w:after="0" w:line="240" w:lineRule="auto"/>
        <w:jc w:val="both"/>
        <w:rPr>
          <w:rFonts w:cs="Calibri"/>
        </w:rPr>
      </w:pPr>
      <w:r>
        <w:rPr>
          <w:rFonts w:cs="Calibri"/>
        </w:rPr>
        <w:t xml:space="preserve">Po špecifikácií opatrení, bude možné vyhodnotiť nielen dopady tzv. tvrdých opatrení, ale aj opatrení organizačných, prevádzkových či opatrení prierezového alebo systémového charakteru.    </w:t>
      </w:r>
      <w:r w:rsidR="00C86A5F">
        <w:rPr>
          <w:rFonts w:cs="Calibri"/>
        </w:rPr>
        <w:t xml:space="preserve">   </w:t>
      </w:r>
      <w:r w:rsidR="008876FC" w:rsidRPr="00FF7B22">
        <w:rPr>
          <w:rFonts w:cs="Calibri"/>
        </w:rPr>
        <w:t xml:space="preserve"> </w:t>
      </w:r>
    </w:p>
    <w:p w:rsidR="002854D3" w:rsidRDefault="002854D3">
      <w:pPr>
        <w:widowControl w:val="0"/>
        <w:autoSpaceDE w:val="0"/>
        <w:autoSpaceDN w:val="0"/>
        <w:adjustRightInd w:val="0"/>
        <w:spacing w:after="0" w:line="240" w:lineRule="auto"/>
        <w:jc w:val="both"/>
        <w:rPr>
          <w:rFonts w:cs="Calibri"/>
        </w:rPr>
      </w:pPr>
    </w:p>
    <w:p w:rsidR="002854D3" w:rsidRPr="00FF7B22" w:rsidRDefault="002854D3">
      <w:pPr>
        <w:widowControl w:val="0"/>
        <w:autoSpaceDE w:val="0"/>
        <w:autoSpaceDN w:val="0"/>
        <w:adjustRightInd w:val="0"/>
        <w:spacing w:after="0" w:line="240" w:lineRule="auto"/>
        <w:jc w:val="both"/>
        <w:rPr>
          <w:rFonts w:cs="Calibri"/>
          <w:b/>
          <w:bCs/>
          <w:i/>
          <w:iCs/>
          <w:color w:val="231F20"/>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t>5. Vplyvy na chránené územia [napr. navrhované chránené vtáčie územia, územia európskeho významu, súvislá európska sústava chránených území (Natura 2000), národné parky, chránené krajinné oblasti, chránené vodohospodárske oblasti a pod.] vrátane ná</w:t>
      </w:r>
      <w:r w:rsidR="00E97300">
        <w:rPr>
          <w:rFonts w:cs="Calibri"/>
          <w:b/>
          <w:bCs/>
          <w:i/>
          <w:iCs/>
          <w:color w:val="231F20"/>
        </w:rPr>
        <w:t>vrhu opatrení na ich zmiernenie</w:t>
      </w:r>
    </w:p>
    <w:p w:rsidR="002B6E60" w:rsidRDefault="00550FD9">
      <w:pPr>
        <w:widowControl w:val="0"/>
        <w:autoSpaceDE w:val="0"/>
        <w:autoSpaceDN w:val="0"/>
        <w:adjustRightInd w:val="0"/>
        <w:spacing w:after="0" w:line="240" w:lineRule="auto"/>
        <w:jc w:val="both"/>
        <w:rPr>
          <w:rFonts w:cs="Calibri"/>
          <w:color w:val="231F20"/>
        </w:rPr>
      </w:pPr>
      <w:r>
        <w:rPr>
          <w:rFonts w:cs="Calibri"/>
          <w:color w:val="231F20"/>
        </w:rPr>
        <w:t xml:space="preserve">V porovnaní s očakávanými vplyvmi na životné prostredie uvádzanými vyššie, prikladáme už v etape oznámenia strategického dokumentu podrobnejšiu špecifikáciu </w:t>
      </w:r>
      <w:r w:rsidR="002854D3">
        <w:rPr>
          <w:rFonts w:cs="Calibri"/>
          <w:color w:val="231F20"/>
        </w:rPr>
        <w:t>potenciálnych objektov, ktoré môžu byť činnosťami realizovanými na základe Stratégie ovplyvnené. V tejto fáze prác na Stratégii ešte nie sú známe opatrenia, ktoré budú prijaté a to znamená, že nie sú známe ani obchvaty obcí ani iné „tvrdé“ opatrenia.</w:t>
      </w:r>
      <w:r w:rsidR="002B6E60">
        <w:rPr>
          <w:rFonts w:cs="Calibri"/>
          <w:color w:val="231F20"/>
        </w:rPr>
        <w:t xml:space="preserve"> Uvádzame zatiaľ len predbežné opatrenia/zásady, ktoré by mali byť ešte pri spracovaní Stratégie zohľadnené: </w:t>
      </w:r>
      <w:r w:rsidR="002854D3">
        <w:rPr>
          <w:rFonts w:cs="Calibri"/>
          <w:color w:val="231F20"/>
        </w:rPr>
        <w:t xml:space="preserve"> </w:t>
      </w:r>
    </w:p>
    <w:p w:rsidR="002B6E60" w:rsidRPr="00331339" w:rsidRDefault="002B6E60" w:rsidP="002B6E60">
      <w:pPr>
        <w:autoSpaceDE w:val="0"/>
        <w:autoSpaceDN w:val="0"/>
        <w:adjustRightInd w:val="0"/>
        <w:spacing w:before="120" w:after="0" w:line="240" w:lineRule="auto"/>
        <w:jc w:val="both"/>
        <w:rPr>
          <w:rFonts w:cs="Calibri"/>
          <w:b/>
        </w:rPr>
      </w:pPr>
      <w:r w:rsidRPr="00331339">
        <w:rPr>
          <w:rFonts w:cs="Calibri"/>
          <w:b/>
        </w:rPr>
        <w:t xml:space="preserve">Oparenia znižujúce možné negatívne vplyvy Plánu udržateľnej mobility </w:t>
      </w:r>
      <w:r>
        <w:rPr>
          <w:rFonts w:cs="Calibri"/>
          <w:b/>
        </w:rPr>
        <w:t>Žilinského</w:t>
      </w:r>
      <w:r w:rsidRPr="00331339">
        <w:rPr>
          <w:rFonts w:cs="Calibri"/>
          <w:b/>
        </w:rPr>
        <w:t xml:space="preserve"> kraja na chránené územia:</w:t>
      </w:r>
    </w:p>
    <w:p w:rsidR="002B6E60" w:rsidRPr="00BC34F8" w:rsidRDefault="002B6E60" w:rsidP="002B6E60">
      <w:pPr>
        <w:pStyle w:val="Odsekzoznamu"/>
        <w:numPr>
          <w:ilvl w:val="0"/>
          <w:numId w:val="12"/>
        </w:numPr>
        <w:autoSpaceDE w:val="0"/>
        <w:autoSpaceDN w:val="0"/>
        <w:adjustRightInd w:val="0"/>
        <w:spacing w:before="120" w:after="0" w:line="240" w:lineRule="auto"/>
        <w:jc w:val="both"/>
        <w:rPr>
          <w:rFonts w:cs="Calibri"/>
        </w:rPr>
      </w:pPr>
      <w:r w:rsidRPr="00331339">
        <w:rPr>
          <w:rFonts w:cs="Calibri"/>
        </w:rPr>
        <w:t xml:space="preserve">zohľadnenie možných vplyvov na </w:t>
      </w:r>
      <w:r w:rsidRPr="00BC34F8">
        <w:rPr>
          <w:rFonts w:cs="Calibri,Bold"/>
          <w:bCs/>
        </w:rPr>
        <w:t>chránené územia národnej a európskej sústavy chránených území,</w:t>
      </w:r>
    </w:p>
    <w:p w:rsidR="002B6E60" w:rsidRPr="00331339" w:rsidRDefault="002B6E60" w:rsidP="002B6E60">
      <w:pPr>
        <w:pStyle w:val="Odsekzoznamu"/>
        <w:numPr>
          <w:ilvl w:val="0"/>
          <w:numId w:val="12"/>
        </w:numPr>
        <w:autoSpaceDE w:val="0"/>
        <w:autoSpaceDN w:val="0"/>
        <w:adjustRightInd w:val="0"/>
        <w:spacing w:before="120" w:after="0" w:line="240" w:lineRule="auto"/>
        <w:jc w:val="both"/>
        <w:rPr>
          <w:rFonts w:cs="Calibri"/>
        </w:rPr>
      </w:pPr>
      <w:r w:rsidRPr="00331339">
        <w:rPr>
          <w:rFonts w:cs="Calibri"/>
        </w:rPr>
        <w:t>rešpektovanie a ochrana mokradi národného, regionálneho a lokálneho významu a podpora obnovy zaniknutých mokrad</w:t>
      </w:r>
      <w:r>
        <w:rPr>
          <w:rFonts w:cs="Calibri"/>
        </w:rPr>
        <w:t>í</w:t>
      </w:r>
      <w:r w:rsidRPr="00331339">
        <w:rPr>
          <w:rFonts w:cs="Calibri"/>
        </w:rPr>
        <w:t>,</w:t>
      </w:r>
    </w:p>
    <w:p w:rsidR="002B6E60" w:rsidRPr="00331339" w:rsidRDefault="002B6E60" w:rsidP="002B6E60">
      <w:pPr>
        <w:pStyle w:val="Odsekzoznamu"/>
        <w:numPr>
          <w:ilvl w:val="0"/>
          <w:numId w:val="12"/>
        </w:numPr>
        <w:autoSpaceDE w:val="0"/>
        <w:autoSpaceDN w:val="0"/>
        <w:adjustRightInd w:val="0"/>
        <w:spacing w:before="120" w:after="0" w:line="240" w:lineRule="auto"/>
        <w:jc w:val="both"/>
        <w:rPr>
          <w:rFonts w:cs="Calibri"/>
        </w:rPr>
      </w:pPr>
      <w:r w:rsidRPr="00331339">
        <w:rPr>
          <w:rFonts w:cs="Calibri"/>
        </w:rPr>
        <w:t>v maximálnej miere rešpektovať kostru ekologickej stability krajiny</w:t>
      </w:r>
      <w:r>
        <w:rPr>
          <w:rFonts w:cs="Calibri"/>
        </w:rPr>
        <w:t xml:space="preserve"> (</w:t>
      </w:r>
      <w:r w:rsidRPr="00BC34F8">
        <w:rPr>
          <w:rFonts w:cs="Calibri,Bold"/>
          <w:bCs/>
        </w:rPr>
        <w:t>ÚSES</w:t>
      </w:r>
      <w:r>
        <w:rPr>
          <w:rFonts w:cs="Calibri,Bold"/>
          <w:bCs/>
        </w:rPr>
        <w:t>)</w:t>
      </w:r>
      <w:r w:rsidRPr="00331339">
        <w:rPr>
          <w:rFonts w:cs="Calibri"/>
        </w:rPr>
        <w:t>,</w:t>
      </w:r>
      <w:r>
        <w:rPr>
          <w:rFonts w:cs="Calibri"/>
        </w:rPr>
        <w:t xml:space="preserve"> </w:t>
      </w:r>
    </w:p>
    <w:p w:rsidR="002B6E60" w:rsidRPr="00331339" w:rsidRDefault="002B6E60" w:rsidP="002B6E60">
      <w:pPr>
        <w:pStyle w:val="Odsekzoznamu"/>
        <w:numPr>
          <w:ilvl w:val="0"/>
          <w:numId w:val="12"/>
        </w:numPr>
        <w:autoSpaceDE w:val="0"/>
        <w:autoSpaceDN w:val="0"/>
        <w:adjustRightInd w:val="0"/>
        <w:spacing w:before="120" w:after="0" w:line="240" w:lineRule="auto"/>
        <w:jc w:val="both"/>
        <w:rPr>
          <w:rFonts w:cs="Calibri"/>
        </w:rPr>
      </w:pPr>
      <w:r w:rsidRPr="00331339">
        <w:rPr>
          <w:rFonts w:cs="Calibri"/>
        </w:rPr>
        <w:t>rešpektovať navrhovan</w:t>
      </w:r>
      <w:r>
        <w:rPr>
          <w:rFonts w:cs="Calibri"/>
        </w:rPr>
        <w:t>é</w:t>
      </w:r>
      <w:r w:rsidRPr="00331339">
        <w:rPr>
          <w:rFonts w:cs="Calibri"/>
        </w:rPr>
        <w:t xml:space="preserve"> biocentr</w:t>
      </w:r>
      <w:r>
        <w:rPr>
          <w:rFonts w:cs="Calibri"/>
        </w:rPr>
        <w:t>á</w:t>
      </w:r>
      <w:r w:rsidRPr="00331339">
        <w:rPr>
          <w:rFonts w:cs="Calibri"/>
        </w:rPr>
        <w:t xml:space="preserve"> a biokoridory s plánovaním nových dopravných koridorov a stavieb,</w:t>
      </w:r>
    </w:p>
    <w:p w:rsidR="002B6E60" w:rsidRPr="00331339" w:rsidRDefault="002B6E60" w:rsidP="002B6E60">
      <w:pPr>
        <w:pStyle w:val="Odsekzoznamu"/>
        <w:numPr>
          <w:ilvl w:val="0"/>
          <w:numId w:val="12"/>
        </w:numPr>
        <w:autoSpaceDE w:val="0"/>
        <w:autoSpaceDN w:val="0"/>
        <w:adjustRightInd w:val="0"/>
        <w:spacing w:before="120" w:after="0" w:line="240" w:lineRule="auto"/>
        <w:jc w:val="both"/>
        <w:rPr>
          <w:rFonts w:cs="Calibri"/>
        </w:rPr>
      </w:pPr>
      <w:r w:rsidRPr="00331339">
        <w:rPr>
          <w:rFonts w:cs="Calibri"/>
        </w:rPr>
        <w:lastRenderedPageBreak/>
        <w:t>obmedzovať regulácie a meliorácie pozemkov v súvislosti s plánovaním a výstavbou nových dopravných koridorov a stavieb, predovšetkým pozemkov v kontakte s chránenými územiami a mokraďami,</w:t>
      </w:r>
    </w:p>
    <w:p w:rsidR="002B6E60" w:rsidRPr="00331339" w:rsidRDefault="002B6E60" w:rsidP="002B6E60">
      <w:pPr>
        <w:pStyle w:val="Odsekzoznamu"/>
        <w:numPr>
          <w:ilvl w:val="0"/>
          <w:numId w:val="12"/>
        </w:numPr>
        <w:autoSpaceDE w:val="0"/>
        <w:autoSpaceDN w:val="0"/>
        <w:adjustRightInd w:val="0"/>
        <w:spacing w:before="120" w:after="0" w:line="240" w:lineRule="auto"/>
        <w:jc w:val="both"/>
        <w:rPr>
          <w:rFonts w:cs="Calibri"/>
        </w:rPr>
      </w:pPr>
      <w:r w:rsidRPr="00331339">
        <w:rPr>
          <w:rFonts w:cs="Calibri"/>
        </w:rPr>
        <w:t>zaistiť plánovanie dopravných tras resp. prekládok tak, aby v maximálnej možnej miere ostal zachovaný krajinný raz a ostali zachovan</w:t>
      </w:r>
      <w:r>
        <w:rPr>
          <w:rFonts w:cs="Calibri"/>
        </w:rPr>
        <w:t>é</w:t>
      </w:r>
      <w:r w:rsidRPr="00331339">
        <w:rPr>
          <w:rFonts w:cs="Calibri"/>
        </w:rPr>
        <w:t xml:space="preserve"> ostrovčekovit</w:t>
      </w:r>
      <w:r>
        <w:rPr>
          <w:rFonts w:cs="Calibri"/>
        </w:rPr>
        <w:t>é</w:t>
      </w:r>
      <w:r w:rsidRPr="00331339">
        <w:rPr>
          <w:rFonts w:cs="Calibri"/>
        </w:rPr>
        <w:t xml:space="preserve"> fragmenty s pôvodnou prirodzenou vegetáciou.</w:t>
      </w:r>
    </w:p>
    <w:p w:rsidR="002B6E60" w:rsidRPr="00331339" w:rsidRDefault="002B6E60" w:rsidP="002B6E60">
      <w:pPr>
        <w:autoSpaceDE w:val="0"/>
        <w:autoSpaceDN w:val="0"/>
        <w:adjustRightInd w:val="0"/>
        <w:spacing w:before="120" w:after="0" w:line="240" w:lineRule="auto"/>
        <w:jc w:val="both"/>
        <w:rPr>
          <w:rFonts w:cs="Calibri"/>
        </w:rPr>
      </w:pPr>
      <w:r w:rsidRPr="00331339">
        <w:rPr>
          <w:rFonts w:cs="Calibri"/>
        </w:rPr>
        <w:t>Podrobn</w:t>
      </w:r>
      <w:r>
        <w:rPr>
          <w:rFonts w:cs="Calibri"/>
        </w:rPr>
        <w:t>é</w:t>
      </w:r>
      <w:r w:rsidRPr="00331339">
        <w:rPr>
          <w:rFonts w:cs="Calibri"/>
        </w:rPr>
        <w:t xml:space="preserve"> vyhodnotenie vplyvov jednotlivých navrhnutých stavieb/činnosti v rámci </w:t>
      </w:r>
      <w:r>
        <w:rPr>
          <w:rFonts w:cs="Calibri"/>
        </w:rPr>
        <w:t>Plánu</w:t>
      </w:r>
      <w:r w:rsidRPr="00331339">
        <w:rPr>
          <w:rFonts w:cs="Calibri"/>
        </w:rPr>
        <w:t xml:space="preserve"> udržateľnej mobility </w:t>
      </w:r>
      <w:r>
        <w:rPr>
          <w:rFonts w:cs="Calibri"/>
        </w:rPr>
        <w:t>Žilinského</w:t>
      </w:r>
      <w:r w:rsidRPr="00331339">
        <w:rPr>
          <w:rFonts w:cs="Calibri"/>
        </w:rPr>
        <w:t xml:space="preserve"> kraja z hľadiska ovplyvnenia ochrany prírody a krajiny, </w:t>
      </w:r>
      <w:r>
        <w:rPr>
          <w:rFonts w:cs="Calibri"/>
        </w:rPr>
        <w:t>vrátane</w:t>
      </w:r>
      <w:r w:rsidRPr="00331339">
        <w:rPr>
          <w:rFonts w:cs="Calibri"/>
        </w:rPr>
        <w:t xml:space="preserve"> návrhu ochranných opa</w:t>
      </w:r>
      <w:r>
        <w:rPr>
          <w:rFonts w:cs="Calibri"/>
        </w:rPr>
        <w:t>t</w:t>
      </w:r>
      <w:r w:rsidRPr="00331339">
        <w:rPr>
          <w:rFonts w:cs="Calibri"/>
        </w:rPr>
        <w:t xml:space="preserve">rení, bude predmetom Správy o hodnotení Plánu udržateľnej mobility </w:t>
      </w:r>
      <w:r>
        <w:rPr>
          <w:rFonts w:cs="Calibri"/>
        </w:rPr>
        <w:t>Žilinského</w:t>
      </w:r>
      <w:r w:rsidRPr="00331339">
        <w:rPr>
          <w:rFonts w:cs="Calibri"/>
        </w:rPr>
        <w:t xml:space="preserve"> kraja podľa prílohy č. 4 k </w:t>
      </w:r>
      <w:r>
        <w:rPr>
          <w:rFonts w:cs="Calibri"/>
        </w:rPr>
        <w:t>zákona</w:t>
      </w:r>
      <w:r w:rsidRPr="00331339">
        <w:rPr>
          <w:rFonts w:cs="Calibri"/>
        </w:rPr>
        <w:t xml:space="preserve"> č. 24/2006 Z. z. v znen</w:t>
      </w:r>
      <w:r>
        <w:rPr>
          <w:rFonts w:cs="Calibri"/>
        </w:rPr>
        <w:t>í</w:t>
      </w:r>
      <w:r w:rsidRPr="00331339">
        <w:rPr>
          <w:rFonts w:cs="Calibri"/>
        </w:rPr>
        <w:t xml:space="preserve"> neskorš</w:t>
      </w:r>
      <w:r>
        <w:rPr>
          <w:rFonts w:cs="Calibri"/>
        </w:rPr>
        <w:t>í</w:t>
      </w:r>
      <w:r w:rsidRPr="00331339">
        <w:rPr>
          <w:rFonts w:cs="Calibri"/>
        </w:rPr>
        <w:t>ch predpisov.</w:t>
      </w:r>
    </w:p>
    <w:p w:rsidR="002B6E60" w:rsidRDefault="002B6E60">
      <w:pPr>
        <w:widowControl w:val="0"/>
        <w:autoSpaceDE w:val="0"/>
        <w:autoSpaceDN w:val="0"/>
        <w:adjustRightInd w:val="0"/>
        <w:spacing w:after="0" w:line="240" w:lineRule="auto"/>
        <w:jc w:val="both"/>
        <w:rPr>
          <w:rFonts w:cs="Calibri"/>
          <w:color w:val="231F20"/>
        </w:rPr>
      </w:pPr>
    </w:p>
    <w:p w:rsidR="002B6E60" w:rsidRDefault="002B6E60">
      <w:pPr>
        <w:widowControl w:val="0"/>
        <w:autoSpaceDE w:val="0"/>
        <w:autoSpaceDN w:val="0"/>
        <w:adjustRightInd w:val="0"/>
        <w:spacing w:after="0" w:line="240" w:lineRule="auto"/>
        <w:jc w:val="both"/>
        <w:rPr>
          <w:rFonts w:cs="Calibri"/>
          <w:color w:val="231F20"/>
        </w:rPr>
      </w:pPr>
    </w:p>
    <w:p w:rsidR="008876FC" w:rsidRDefault="002B6E60">
      <w:pPr>
        <w:widowControl w:val="0"/>
        <w:autoSpaceDE w:val="0"/>
        <w:autoSpaceDN w:val="0"/>
        <w:adjustRightInd w:val="0"/>
        <w:spacing w:after="0" w:line="240" w:lineRule="auto"/>
        <w:jc w:val="both"/>
        <w:rPr>
          <w:rFonts w:cs="Calibri"/>
          <w:color w:val="231F20"/>
        </w:rPr>
      </w:pPr>
      <w:r>
        <w:rPr>
          <w:rFonts w:cs="Calibri"/>
          <w:color w:val="231F20"/>
        </w:rPr>
        <w:t xml:space="preserve">Za účelom pripomienkovania </w:t>
      </w:r>
      <w:r w:rsidR="002854D3">
        <w:rPr>
          <w:rFonts w:cs="Calibri"/>
          <w:color w:val="231F20"/>
        </w:rPr>
        <w:t xml:space="preserve">prikladáme zoznamy chránených území týkajúcich sa ŽSK aj s grafickým vyjadrením v mierke </w:t>
      </w:r>
      <w:r w:rsidR="00D44E31">
        <w:rPr>
          <w:rFonts w:cs="Calibri"/>
          <w:color w:val="231F20"/>
        </w:rPr>
        <w:t>1:250 000</w:t>
      </w:r>
      <w:r w:rsidR="002854D3">
        <w:rPr>
          <w:rFonts w:cs="Calibri"/>
          <w:color w:val="231F20"/>
        </w:rPr>
        <w:t>.</w:t>
      </w:r>
      <w:r w:rsidR="002774A5">
        <w:rPr>
          <w:rFonts w:cs="Calibri"/>
          <w:color w:val="231F20"/>
        </w:rPr>
        <w:t xml:space="preserve"> V prípade, ak sa počas spracovania posúdenia preukážu možné vplyvy na chránené územia aj v okolitých štátoch ČR a PR, budú príslušné chránené územia vyhodnotené v rámci Správy o hodnotení.   </w:t>
      </w:r>
      <w:r w:rsidR="002854D3">
        <w:rPr>
          <w:rFonts w:cs="Calibri"/>
          <w:color w:val="231F20"/>
        </w:rPr>
        <w:t xml:space="preserve">    </w:t>
      </w:r>
      <w:r w:rsidR="00550FD9">
        <w:rPr>
          <w:rFonts w:cs="Calibri"/>
          <w:color w:val="231F20"/>
        </w:rPr>
        <w:t xml:space="preserve"> </w:t>
      </w:r>
    </w:p>
    <w:p w:rsidR="002B6E60" w:rsidRDefault="002B6E60" w:rsidP="002B6E60">
      <w:pPr>
        <w:autoSpaceDE w:val="0"/>
        <w:autoSpaceDN w:val="0"/>
        <w:adjustRightInd w:val="0"/>
        <w:spacing w:before="120" w:after="0" w:line="240" w:lineRule="auto"/>
        <w:jc w:val="both"/>
        <w:rPr>
          <w:rFonts w:cs="Calibri"/>
        </w:rPr>
      </w:pPr>
      <w:r w:rsidRPr="00331339">
        <w:rPr>
          <w:rFonts w:cs="Calibri"/>
        </w:rPr>
        <w:t>Základným legislatívnym dokumentom ochrany prírody a krajiny Slovenskej republiky je zákon č. 543/2002 Z. z., o ochrane prírody a krajiny v znení neskorších predpisov a vyhláška MŽP SR č. 24/2003 Z. z., ktorou sa vykonáva zákon č. 543/2002 Z. z.</w:t>
      </w:r>
      <w:r>
        <w:rPr>
          <w:rFonts w:cs="Calibri"/>
        </w:rPr>
        <w:t xml:space="preserve"> Nižšie uvedené zoznamy chránených území národnej sústavy sú aktualizované k 31.12.2018 a európskej sústavy k 31.12.2017.</w:t>
      </w:r>
    </w:p>
    <w:p w:rsidR="00A23D75" w:rsidRDefault="00A23D75" w:rsidP="002B6E60">
      <w:pPr>
        <w:autoSpaceDE w:val="0"/>
        <w:autoSpaceDN w:val="0"/>
        <w:adjustRightInd w:val="0"/>
        <w:spacing w:before="120" w:after="0" w:line="240" w:lineRule="auto"/>
        <w:jc w:val="both"/>
        <w:rPr>
          <w:rFonts w:cs="Calibri,Bold"/>
          <w:b/>
          <w:bCs/>
        </w:rPr>
      </w:pPr>
    </w:p>
    <w:p w:rsidR="002B6E60" w:rsidRPr="00B26CA7" w:rsidRDefault="002B6E60" w:rsidP="002B6E60">
      <w:pPr>
        <w:autoSpaceDE w:val="0"/>
        <w:autoSpaceDN w:val="0"/>
        <w:adjustRightInd w:val="0"/>
        <w:spacing w:before="120" w:after="0" w:line="240" w:lineRule="auto"/>
        <w:jc w:val="both"/>
        <w:rPr>
          <w:rFonts w:cs="Calibri,Bold"/>
          <w:b/>
          <w:bCs/>
        </w:rPr>
      </w:pPr>
      <w:r>
        <w:rPr>
          <w:rFonts w:cs="Calibri,Bold"/>
          <w:b/>
          <w:bCs/>
        </w:rPr>
        <w:t>N</w:t>
      </w:r>
      <w:r w:rsidRPr="00331339">
        <w:rPr>
          <w:rFonts w:cs="Calibri,Bold"/>
          <w:b/>
          <w:bCs/>
        </w:rPr>
        <w:t>árodn</w:t>
      </w:r>
      <w:r>
        <w:rPr>
          <w:rFonts w:cs="Calibri,Bold"/>
          <w:b/>
          <w:bCs/>
        </w:rPr>
        <w:t>á</w:t>
      </w:r>
      <w:r w:rsidRPr="00331339">
        <w:rPr>
          <w:rFonts w:cs="Calibri,Bold"/>
          <w:b/>
          <w:bCs/>
        </w:rPr>
        <w:t xml:space="preserve"> sústav</w:t>
      </w:r>
      <w:r>
        <w:rPr>
          <w:rFonts w:cs="Calibri,Bold"/>
          <w:b/>
          <w:bCs/>
        </w:rPr>
        <w:t>a c</w:t>
      </w:r>
      <w:r w:rsidRPr="00331339">
        <w:rPr>
          <w:rFonts w:cs="Calibri,Bold"/>
          <w:b/>
          <w:bCs/>
        </w:rPr>
        <w:t>hránen</w:t>
      </w:r>
      <w:r>
        <w:rPr>
          <w:rFonts w:cs="Calibri,Bold"/>
          <w:b/>
          <w:bCs/>
        </w:rPr>
        <w:t>ých</w:t>
      </w:r>
      <w:r w:rsidRPr="00331339">
        <w:rPr>
          <w:rFonts w:cs="Calibri,Bold"/>
          <w:b/>
          <w:bCs/>
        </w:rPr>
        <w:t xml:space="preserve"> územ</w:t>
      </w:r>
      <w:r>
        <w:rPr>
          <w:rFonts w:cs="Calibri,Bold"/>
          <w:b/>
          <w:bCs/>
        </w:rPr>
        <w:t>í</w:t>
      </w:r>
      <w:r w:rsidRPr="00331339">
        <w:rPr>
          <w:rFonts w:cs="Calibri,Bold"/>
          <w:b/>
          <w:bCs/>
        </w:rPr>
        <w:t xml:space="preserve"> </w:t>
      </w:r>
    </w:p>
    <w:p w:rsidR="002B6E60" w:rsidRDefault="002B6E60" w:rsidP="002B6E60">
      <w:pPr>
        <w:autoSpaceDE w:val="0"/>
        <w:autoSpaceDN w:val="0"/>
        <w:adjustRightInd w:val="0"/>
        <w:spacing w:before="120" w:after="0" w:line="240" w:lineRule="auto"/>
        <w:jc w:val="both"/>
      </w:pPr>
      <w:r>
        <w:t>Územnou ochranou prírody sa v zmysle zákona</w:t>
      </w:r>
      <w:r>
        <w:rPr>
          <w:b/>
        </w:rPr>
        <w:t xml:space="preserve"> </w:t>
      </w:r>
      <w:r w:rsidRPr="00B26CA7">
        <w:rPr>
          <w:rFonts w:cs="Calibri"/>
        </w:rPr>
        <w:t xml:space="preserve">č. 543/2002 Z. z. o ochrane prírody a krajiny v znení neskorších predpisov </w:t>
      </w:r>
      <w:r>
        <w:t xml:space="preserve">rozumie osobitná ochrana prírody a krajiny vo vymedzenom území v druhom až piatom stupni ochrany. </w:t>
      </w:r>
    </w:p>
    <w:p w:rsidR="002B6E60" w:rsidRDefault="002B6E60" w:rsidP="002B6E60">
      <w:pPr>
        <w:spacing w:before="120" w:after="0" w:line="240" w:lineRule="auto"/>
        <w:jc w:val="both"/>
      </w:pPr>
      <w:r>
        <w:t>Zákon rozlišuje 5 kategórií územnej ochrany:</w:t>
      </w:r>
    </w:p>
    <w:p w:rsidR="002B6E60" w:rsidRDefault="002B6E60" w:rsidP="002B6E60">
      <w:pPr>
        <w:numPr>
          <w:ilvl w:val="0"/>
          <w:numId w:val="15"/>
        </w:numPr>
        <w:spacing w:before="120" w:after="0" w:line="240" w:lineRule="auto"/>
        <w:ind w:left="851" w:hanging="284"/>
        <w:jc w:val="both"/>
      </w:pPr>
      <w:r>
        <w:t>národný park (NP) - na území platí tretí stupeň ochrany, na území ochranného pásma druhý stupeň ochrany,</w:t>
      </w:r>
    </w:p>
    <w:p w:rsidR="002B6E60" w:rsidRDefault="002B6E60" w:rsidP="002B6E60">
      <w:pPr>
        <w:numPr>
          <w:ilvl w:val="0"/>
          <w:numId w:val="15"/>
        </w:numPr>
        <w:spacing w:after="0" w:line="240" w:lineRule="auto"/>
        <w:ind w:left="851" w:hanging="284"/>
        <w:jc w:val="both"/>
      </w:pPr>
      <w:r>
        <w:t>chránená krajinná oblasť (CHKO) - na území platí druhý stupeň ochrany,</w:t>
      </w:r>
    </w:p>
    <w:p w:rsidR="002B6E60" w:rsidRDefault="002B6E60" w:rsidP="002B6E60">
      <w:pPr>
        <w:numPr>
          <w:ilvl w:val="0"/>
          <w:numId w:val="15"/>
        </w:numPr>
        <w:spacing w:after="0" w:line="240" w:lineRule="auto"/>
        <w:ind w:left="851"/>
        <w:jc w:val="both"/>
      </w:pPr>
      <w:r>
        <w:t>chránený areál (CHA) - na území platí štvrtý stupeň ochrany, na území ochranného pásma platí tretí stupeň ochrany,</w:t>
      </w:r>
    </w:p>
    <w:p w:rsidR="002B6E60" w:rsidRDefault="002B6E60" w:rsidP="002B6E60">
      <w:pPr>
        <w:numPr>
          <w:ilvl w:val="0"/>
          <w:numId w:val="15"/>
        </w:numPr>
        <w:spacing w:after="0" w:line="240" w:lineRule="auto"/>
        <w:ind w:left="851"/>
        <w:jc w:val="both"/>
      </w:pPr>
      <w:r>
        <w:t>prírodná rezervácia (PR),  resp. národná prírodná rezervácia (NPR) - na území oboch platí piaty stupeň ochrany, na území ochranného pásma štvrtý stupeň ochrany, ak ochranné pásmo nebolo vyhlásené,  je  ním v zmysle zákona územie do vzdialenosti 100 m von od hranice - platí v ňom tretí stupeň ochrany,</w:t>
      </w:r>
    </w:p>
    <w:p w:rsidR="002B6E60" w:rsidRDefault="002B6E60" w:rsidP="002B6E60">
      <w:pPr>
        <w:pStyle w:val="Odsekzoznamu"/>
        <w:numPr>
          <w:ilvl w:val="0"/>
          <w:numId w:val="15"/>
        </w:numPr>
        <w:autoSpaceDE w:val="0"/>
        <w:autoSpaceDN w:val="0"/>
        <w:adjustRightInd w:val="0"/>
        <w:spacing w:after="0" w:line="240" w:lineRule="auto"/>
        <w:ind w:left="851"/>
        <w:jc w:val="both"/>
      </w:pPr>
      <w:r>
        <w:lastRenderedPageBreak/>
        <w:t>prírodná pamiatka (PP), resp. národná prírodná pamiatka (NPP) - na území platí piaty stupeň ochrany, na území ochranného pásma štvrtý stupeň, pričom ak ochranné pásmo nebolo vyhlásené, je ním územie do vzdialenosti 30 m smerom von od hranice - platí v ňom tretí stupeň ochrany.</w:t>
      </w:r>
    </w:p>
    <w:p w:rsidR="001F5B6B" w:rsidRPr="00377290" w:rsidRDefault="00A23D75" w:rsidP="002B6E60">
      <w:pPr>
        <w:pStyle w:val="Odsekzoznamu"/>
        <w:numPr>
          <w:ilvl w:val="0"/>
          <w:numId w:val="15"/>
        </w:numPr>
        <w:autoSpaceDE w:val="0"/>
        <w:autoSpaceDN w:val="0"/>
        <w:adjustRightInd w:val="0"/>
        <w:spacing w:after="0" w:line="240" w:lineRule="auto"/>
        <w:ind w:left="851"/>
        <w:jc w:val="both"/>
      </w:pPr>
      <w:r>
        <w:t>c</w:t>
      </w:r>
      <w:r w:rsidR="00D76822">
        <w:t>hránený krajinný prvok (</w:t>
      </w:r>
      <w:r w:rsidR="001F5B6B">
        <w:t>CHKP</w:t>
      </w:r>
      <w:r w:rsidR="00D76822">
        <w:t>)</w:t>
      </w:r>
      <w:r w:rsidR="001F5B6B">
        <w:t xml:space="preserve"> </w:t>
      </w:r>
      <w:r w:rsidR="00CB6BDB">
        <w:t xml:space="preserve"> </w:t>
      </w:r>
      <w:r w:rsidR="00D76822">
        <w:t xml:space="preserve">na území platí druhý, tretí, štvrtý alebo piaty stupeň ochrany. </w:t>
      </w:r>
    </w:p>
    <w:p w:rsidR="002B6E60" w:rsidRPr="00262B36" w:rsidRDefault="002B6E60" w:rsidP="002B6E60">
      <w:pPr>
        <w:autoSpaceDE w:val="0"/>
        <w:autoSpaceDN w:val="0"/>
        <w:adjustRightInd w:val="0"/>
        <w:spacing w:before="120" w:after="0" w:line="240" w:lineRule="auto"/>
        <w:jc w:val="both"/>
        <w:rPr>
          <w:b/>
        </w:rPr>
      </w:pPr>
      <w:r w:rsidRPr="00262B36">
        <w:rPr>
          <w:rFonts w:cs="Arial"/>
        </w:rPr>
        <w:t>Žilinský kraj je región s najvä</w:t>
      </w:r>
      <w:r w:rsidRPr="00262B36">
        <w:rPr>
          <w:rFonts w:cs="ArialMT"/>
        </w:rPr>
        <w:t>č</w:t>
      </w:r>
      <w:r w:rsidRPr="00262B36">
        <w:rPr>
          <w:rFonts w:cs="Arial"/>
        </w:rPr>
        <w:t>ším plošným podielom území v rôznom stupni ochrany</w:t>
      </w:r>
      <w:r>
        <w:rPr>
          <w:rFonts w:cs="Arial"/>
        </w:rPr>
        <w:t xml:space="preserve"> </w:t>
      </w:r>
      <w:r w:rsidRPr="00262B36">
        <w:rPr>
          <w:rFonts w:cs="Arial"/>
        </w:rPr>
        <w:t>v rámci SR. Zachovalé prírodné bohatstvo je chránené vo ve</w:t>
      </w:r>
      <w:r w:rsidRPr="00262B36">
        <w:rPr>
          <w:rFonts w:cs="ArialMT"/>
        </w:rPr>
        <w:t>ľ</w:t>
      </w:r>
      <w:r w:rsidRPr="00262B36">
        <w:rPr>
          <w:rFonts w:cs="Arial"/>
        </w:rPr>
        <w:t>kých súvislých celkoch, ako</w:t>
      </w:r>
      <w:r>
        <w:rPr>
          <w:rFonts w:cs="Arial"/>
        </w:rPr>
        <w:t xml:space="preserve"> </w:t>
      </w:r>
      <w:r w:rsidRPr="00262B36">
        <w:rPr>
          <w:rFonts w:cs="Arial"/>
        </w:rPr>
        <w:t>i v menších maloplošných chránených územiach.</w:t>
      </w:r>
      <w:r>
        <w:rPr>
          <w:rFonts w:cs="Arial"/>
        </w:rPr>
        <w:t xml:space="preserve"> </w:t>
      </w:r>
      <w:r w:rsidRPr="00262B36">
        <w:rPr>
          <w:rFonts w:cs="Arial"/>
        </w:rPr>
        <w:t>Na území kraja sa v sú</w:t>
      </w:r>
      <w:r w:rsidRPr="00262B36">
        <w:rPr>
          <w:rFonts w:cs="ArialMT"/>
        </w:rPr>
        <w:t>č</w:t>
      </w:r>
      <w:r w:rsidRPr="00262B36">
        <w:rPr>
          <w:rFonts w:cs="Arial"/>
        </w:rPr>
        <w:t xml:space="preserve">asnosti nachádzajú, alebo do neho </w:t>
      </w:r>
      <w:r w:rsidRPr="00262B36">
        <w:rPr>
          <w:rFonts w:cs="ArialMT"/>
        </w:rPr>
        <w:t>č</w:t>
      </w:r>
      <w:r w:rsidRPr="00262B36">
        <w:rPr>
          <w:rFonts w:cs="Arial"/>
        </w:rPr>
        <w:t>iasto</w:t>
      </w:r>
      <w:r w:rsidRPr="00262B36">
        <w:rPr>
          <w:rFonts w:cs="ArialMT"/>
        </w:rPr>
        <w:t>č</w:t>
      </w:r>
      <w:r w:rsidRPr="00262B36">
        <w:rPr>
          <w:rFonts w:cs="Arial"/>
        </w:rPr>
        <w:t>ne zasahujú štyri</w:t>
      </w:r>
      <w:r>
        <w:rPr>
          <w:rFonts w:cs="Arial"/>
        </w:rPr>
        <w:t xml:space="preserve"> </w:t>
      </w:r>
      <w:r w:rsidRPr="00262B36">
        <w:rPr>
          <w:rFonts w:cs="Arial"/>
        </w:rPr>
        <w:t>národné parky a tri chránené krajinné oblasti. Maloplošné chránené územia predstavuje</w:t>
      </w:r>
      <w:r>
        <w:rPr>
          <w:rFonts w:cs="Arial"/>
        </w:rPr>
        <w:t xml:space="preserve"> </w:t>
      </w:r>
      <w:r w:rsidRPr="00262B36">
        <w:rPr>
          <w:rFonts w:cs="Arial"/>
        </w:rPr>
        <w:t>57 prírodných rezervácií, 38 prírodných rezervácií, 18 národných prírodných pamiatok,</w:t>
      </w:r>
      <w:r>
        <w:rPr>
          <w:rFonts w:cs="Arial"/>
        </w:rPr>
        <w:t xml:space="preserve"> </w:t>
      </w:r>
      <w:r w:rsidRPr="00262B36">
        <w:rPr>
          <w:rFonts w:cs="Arial"/>
        </w:rPr>
        <w:t>38 prírodných pamiatok a 18 chránených areálov. Ako prírodné pamiatky sú chránené</w:t>
      </w:r>
      <w:r>
        <w:rPr>
          <w:rFonts w:cs="Arial"/>
        </w:rPr>
        <w:t xml:space="preserve"> </w:t>
      </w:r>
      <w:r w:rsidRPr="00262B36">
        <w:rPr>
          <w:rFonts w:cs="Arial"/>
        </w:rPr>
        <w:t xml:space="preserve">priamo zo zákona </w:t>
      </w:r>
      <w:r w:rsidRPr="00262B36">
        <w:rPr>
          <w:rFonts w:cs="ArialMT"/>
        </w:rPr>
        <w:t>č</w:t>
      </w:r>
      <w:r w:rsidRPr="00262B36">
        <w:rPr>
          <w:rFonts w:cs="Arial"/>
        </w:rPr>
        <w:t>. 543/2002 Z.z. tiež všetky jaskyne a prírodné vodopády.</w:t>
      </w:r>
      <w:r>
        <w:rPr>
          <w:rFonts w:cs="Arial"/>
        </w:rPr>
        <w:t xml:space="preserve"> </w:t>
      </w:r>
      <w:r w:rsidRPr="00262B36">
        <w:rPr>
          <w:rFonts w:cs="Arial"/>
        </w:rPr>
        <w:t>Nové vyhlásenie CHKO Horná Orava rieši stupne ochrany najcennejšieho územia</w:t>
      </w:r>
      <w:r>
        <w:rPr>
          <w:rFonts w:cs="Arial"/>
        </w:rPr>
        <w:t xml:space="preserve"> </w:t>
      </w:r>
      <w:r w:rsidRPr="00262B36">
        <w:rPr>
          <w:rFonts w:cs="Arial"/>
        </w:rPr>
        <w:t xml:space="preserve">v zmysle §30 zákona </w:t>
      </w:r>
      <w:r w:rsidRPr="00262B36">
        <w:rPr>
          <w:rFonts w:cs="ArialMT"/>
        </w:rPr>
        <w:t>č</w:t>
      </w:r>
      <w:r w:rsidRPr="00262B36">
        <w:rPr>
          <w:rFonts w:cs="Arial"/>
        </w:rPr>
        <w:t>.543/2002 Z.z. zónovaním. Maloplošné chránené územia na území</w:t>
      </w:r>
      <w:r>
        <w:rPr>
          <w:rFonts w:cs="Arial"/>
        </w:rPr>
        <w:t xml:space="preserve"> </w:t>
      </w:r>
      <w:r w:rsidRPr="00262B36">
        <w:rPr>
          <w:rFonts w:cs="Arial"/>
        </w:rPr>
        <w:t>CHKO Horná Orava (NPR, PR, PP, CHA) boli legislatívnym procesom zrušené a</w:t>
      </w:r>
      <w:r>
        <w:rPr>
          <w:rFonts w:cs="Arial"/>
        </w:rPr>
        <w:t> </w:t>
      </w:r>
      <w:r w:rsidRPr="00262B36">
        <w:rPr>
          <w:rFonts w:cs="Arial"/>
        </w:rPr>
        <w:t>vyhlásené</w:t>
      </w:r>
      <w:r>
        <w:rPr>
          <w:rFonts w:cs="Arial"/>
        </w:rPr>
        <w:t xml:space="preserve"> </w:t>
      </w:r>
      <w:r w:rsidRPr="00262B36">
        <w:rPr>
          <w:rFonts w:cs="Arial"/>
        </w:rPr>
        <w:t>ako zóny CHKO s diferencovaným stup</w:t>
      </w:r>
      <w:r w:rsidRPr="00262B36">
        <w:rPr>
          <w:rFonts w:cs="ArialMT"/>
        </w:rPr>
        <w:t>ň</w:t>
      </w:r>
      <w:r w:rsidRPr="00262B36">
        <w:rPr>
          <w:rFonts w:cs="Arial"/>
        </w:rPr>
        <w:t>om ochrany. Zárove</w:t>
      </w:r>
      <w:r w:rsidRPr="00262B36">
        <w:rPr>
          <w:rFonts w:cs="ArialMT"/>
        </w:rPr>
        <w:t xml:space="preserve">ň </w:t>
      </w:r>
      <w:r w:rsidRPr="00262B36">
        <w:rPr>
          <w:rFonts w:cs="Arial"/>
        </w:rPr>
        <w:t>boli z územia CHKO vy</w:t>
      </w:r>
      <w:r w:rsidRPr="00262B36">
        <w:rPr>
          <w:rFonts w:cs="ArialMT"/>
        </w:rPr>
        <w:t>ň</w:t>
      </w:r>
      <w:r w:rsidRPr="00262B36">
        <w:rPr>
          <w:rFonts w:cs="Arial"/>
        </w:rPr>
        <w:t>até</w:t>
      </w:r>
      <w:r>
        <w:rPr>
          <w:rFonts w:cs="Arial"/>
        </w:rPr>
        <w:t xml:space="preserve"> </w:t>
      </w:r>
      <w:r w:rsidRPr="00262B36">
        <w:rPr>
          <w:rFonts w:cs="Arial"/>
        </w:rPr>
        <w:t>vnútorne priestory - intravilány a okolie vä</w:t>
      </w:r>
      <w:r w:rsidRPr="00262B36">
        <w:rPr>
          <w:rFonts w:cs="ArialMT"/>
        </w:rPr>
        <w:t>č</w:t>
      </w:r>
      <w:r w:rsidRPr="00262B36">
        <w:rPr>
          <w:rFonts w:cs="Arial"/>
        </w:rPr>
        <w:t>šiny obcí, kde na rozdiel od doterajšej právnej</w:t>
      </w:r>
      <w:r>
        <w:rPr>
          <w:rFonts w:cs="Arial"/>
        </w:rPr>
        <w:t xml:space="preserve"> </w:t>
      </w:r>
      <w:r w:rsidRPr="00262B36">
        <w:rPr>
          <w:rFonts w:cs="Arial"/>
        </w:rPr>
        <w:t>úpravy prestal plati</w:t>
      </w:r>
      <w:r w:rsidRPr="00262B36">
        <w:rPr>
          <w:rFonts w:cs="ArialMT"/>
        </w:rPr>
        <w:t xml:space="preserve">ť </w:t>
      </w:r>
      <w:r w:rsidRPr="00262B36">
        <w:rPr>
          <w:rFonts w:cs="Arial"/>
        </w:rPr>
        <w:t>druhý stupe</w:t>
      </w:r>
      <w:r w:rsidRPr="00262B36">
        <w:rPr>
          <w:rFonts w:cs="ArialMT"/>
        </w:rPr>
        <w:t xml:space="preserve">ň </w:t>
      </w:r>
      <w:r w:rsidRPr="00262B36">
        <w:rPr>
          <w:rFonts w:cs="Arial"/>
        </w:rPr>
        <w:t>ochrany a platí prvý stupe</w:t>
      </w:r>
      <w:r w:rsidRPr="00262B36">
        <w:rPr>
          <w:rFonts w:cs="ArialMT"/>
        </w:rPr>
        <w:t>ň</w:t>
      </w:r>
      <w:r w:rsidRPr="00262B36">
        <w:rPr>
          <w:rFonts w:cs="Arial"/>
        </w:rPr>
        <w:t>. (Zubrohlava, Bobrov, Rab</w:t>
      </w:r>
      <w:r w:rsidRPr="00262B36">
        <w:rPr>
          <w:rFonts w:cs="ArialMT"/>
        </w:rPr>
        <w:t>č</w:t>
      </w:r>
      <w:r w:rsidRPr="00262B36">
        <w:rPr>
          <w:rFonts w:cs="Arial"/>
        </w:rPr>
        <w:t>a,</w:t>
      </w:r>
      <w:r>
        <w:rPr>
          <w:rFonts w:cs="Arial"/>
        </w:rPr>
        <w:t xml:space="preserve"> </w:t>
      </w:r>
      <w:r w:rsidRPr="00262B36">
        <w:rPr>
          <w:rFonts w:cs="Arial"/>
        </w:rPr>
        <w:t>Oravská Polhora, Sihelné, Oravské Veselé, Mútne, Breza, Zákamenné, Krušetnica).</w:t>
      </w:r>
    </w:p>
    <w:p w:rsidR="002B6E60" w:rsidRPr="00DC7536" w:rsidRDefault="002B6E60" w:rsidP="002B6E60">
      <w:pPr>
        <w:autoSpaceDE w:val="0"/>
        <w:autoSpaceDN w:val="0"/>
        <w:adjustRightInd w:val="0"/>
        <w:spacing w:before="120" w:after="0" w:line="240" w:lineRule="auto"/>
        <w:jc w:val="both"/>
        <w:rPr>
          <w:rFonts w:cs="Calibri"/>
          <w:b/>
        </w:rPr>
      </w:pPr>
      <w:r w:rsidRPr="00DC7536">
        <w:rPr>
          <w:b/>
        </w:rPr>
        <w:t xml:space="preserve">Prehľad </w:t>
      </w:r>
      <w:r>
        <w:rPr>
          <w:b/>
        </w:rPr>
        <w:t xml:space="preserve">veľkoplošných </w:t>
      </w:r>
      <w:r w:rsidRPr="00DC7536">
        <w:rPr>
          <w:b/>
        </w:rPr>
        <w:t xml:space="preserve">chránených území v Žilinskom kraji </w:t>
      </w:r>
    </w:p>
    <w:p w:rsidR="002B6E60" w:rsidRDefault="002B6E60" w:rsidP="002B6E60">
      <w:pPr>
        <w:spacing w:before="120" w:after="0" w:line="240" w:lineRule="auto"/>
        <w:jc w:val="both"/>
        <w:rPr>
          <w:b/>
        </w:rPr>
      </w:pPr>
      <w:r>
        <w:rPr>
          <w:b/>
        </w:rPr>
        <w:t xml:space="preserve">Národné parky: </w:t>
      </w:r>
      <w:r>
        <w:t>NP Malá Fatra, NP Veľká Fatra, NP Nízke Tatry (NAPANT), Tatranský národný park (TANAP)</w:t>
      </w:r>
    </w:p>
    <w:p w:rsidR="002B6E60" w:rsidRDefault="002B6E60" w:rsidP="002B6E60">
      <w:pPr>
        <w:autoSpaceDE w:val="0"/>
        <w:autoSpaceDN w:val="0"/>
        <w:adjustRightInd w:val="0"/>
        <w:spacing w:before="120" w:after="0" w:line="240" w:lineRule="auto"/>
        <w:jc w:val="both"/>
        <w:rPr>
          <w:rFonts w:cs="Calibri"/>
        </w:rPr>
      </w:pPr>
      <w:r>
        <w:rPr>
          <w:b/>
        </w:rPr>
        <w:t xml:space="preserve">Chránené krajinné oblasti: </w:t>
      </w:r>
      <w:r>
        <w:t xml:space="preserve">Horná Orava, Kysuce, Strážovské vrchy </w:t>
      </w:r>
    </w:p>
    <w:p w:rsidR="00A23D75" w:rsidRDefault="00A23D75" w:rsidP="002B6E60">
      <w:pPr>
        <w:autoSpaceDE w:val="0"/>
        <w:autoSpaceDN w:val="0"/>
        <w:adjustRightInd w:val="0"/>
        <w:spacing w:before="120" w:after="0" w:line="240" w:lineRule="auto"/>
        <w:jc w:val="both"/>
        <w:rPr>
          <w:rFonts w:cs="Calibri"/>
        </w:rPr>
      </w:pPr>
    </w:p>
    <w:p w:rsidR="002B6E60" w:rsidRPr="00815FDE" w:rsidRDefault="002B6E60" w:rsidP="002B6E60">
      <w:pPr>
        <w:spacing w:before="120" w:after="120" w:line="240" w:lineRule="auto"/>
        <w:jc w:val="both"/>
        <w:rPr>
          <w:b/>
          <w:sz w:val="20"/>
          <w:szCs w:val="20"/>
        </w:rPr>
      </w:pPr>
      <w:r w:rsidRPr="00815FDE">
        <w:rPr>
          <w:b/>
          <w:sz w:val="20"/>
          <w:szCs w:val="20"/>
        </w:rPr>
        <w:t>Tab.</w:t>
      </w:r>
      <w:r w:rsidR="00A9201D">
        <w:rPr>
          <w:b/>
          <w:sz w:val="20"/>
          <w:szCs w:val="20"/>
        </w:rPr>
        <w:t xml:space="preserve"> </w:t>
      </w:r>
      <w:r w:rsidRPr="00815FDE">
        <w:rPr>
          <w:b/>
          <w:sz w:val="20"/>
          <w:szCs w:val="20"/>
        </w:rPr>
        <w:t>č. 1 Veľkoplošné chránené územia v SR a Žilinskom kraji</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1560"/>
        <w:gridCol w:w="1701"/>
        <w:gridCol w:w="1278"/>
        <w:gridCol w:w="1449"/>
        <w:gridCol w:w="1449"/>
      </w:tblGrid>
      <w:tr w:rsidR="002B6E60" w:rsidRPr="006E48B8" w:rsidTr="002B6E60">
        <w:tc>
          <w:tcPr>
            <w:tcW w:w="1701" w:type="dxa"/>
            <w:tcBorders>
              <w:bottom w:val="nil"/>
            </w:tcBorders>
          </w:tcPr>
          <w:p w:rsidR="002B6E60" w:rsidRPr="006E48B8" w:rsidRDefault="002B6E60" w:rsidP="002B6E60">
            <w:pPr>
              <w:spacing w:after="0" w:line="240" w:lineRule="auto"/>
              <w:jc w:val="center"/>
              <w:rPr>
                <w:sz w:val="20"/>
              </w:rPr>
            </w:pPr>
          </w:p>
        </w:tc>
        <w:tc>
          <w:tcPr>
            <w:tcW w:w="7437" w:type="dxa"/>
            <w:gridSpan w:val="5"/>
          </w:tcPr>
          <w:p w:rsidR="002B6E60" w:rsidRPr="006E48B8" w:rsidRDefault="002B6E60" w:rsidP="002B6E60">
            <w:pPr>
              <w:spacing w:after="0" w:line="240" w:lineRule="auto"/>
              <w:jc w:val="center"/>
              <w:rPr>
                <w:sz w:val="20"/>
              </w:rPr>
            </w:pPr>
            <w:r w:rsidRPr="006E48B8">
              <w:rPr>
                <w:sz w:val="20"/>
              </w:rPr>
              <w:t>Územie</w:t>
            </w:r>
          </w:p>
        </w:tc>
      </w:tr>
      <w:tr w:rsidR="002B6E60" w:rsidRPr="006E48B8" w:rsidTr="002B6E60">
        <w:tc>
          <w:tcPr>
            <w:tcW w:w="1701" w:type="dxa"/>
            <w:tcBorders>
              <w:top w:val="nil"/>
              <w:bottom w:val="nil"/>
            </w:tcBorders>
          </w:tcPr>
          <w:p w:rsidR="002B6E60" w:rsidRPr="006E48B8" w:rsidRDefault="002B6E60" w:rsidP="002B6E60">
            <w:pPr>
              <w:spacing w:after="0" w:line="240" w:lineRule="auto"/>
              <w:jc w:val="center"/>
              <w:rPr>
                <w:sz w:val="20"/>
              </w:rPr>
            </w:pPr>
            <w:r w:rsidRPr="006E48B8">
              <w:rPr>
                <w:sz w:val="20"/>
              </w:rPr>
              <w:t>Kategória</w:t>
            </w:r>
          </w:p>
        </w:tc>
        <w:tc>
          <w:tcPr>
            <w:tcW w:w="3261" w:type="dxa"/>
            <w:gridSpan w:val="2"/>
            <w:tcBorders>
              <w:bottom w:val="nil"/>
            </w:tcBorders>
          </w:tcPr>
          <w:p w:rsidR="002B6E60" w:rsidRPr="006E48B8" w:rsidRDefault="002B6E60" w:rsidP="002B6E60">
            <w:pPr>
              <w:spacing w:after="0" w:line="240" w:lineRule="auto"/>
              <w:jc w:val="center"/>
              <w:rPr>
                <w:sz w:val="20"/>
              </w:rPr>
            </w:pPr>
            <w:r w:rsidRPr="006E48B8">
              <w:rPr>
                <w:sz w:val="20"/>
              </w:rPr>
              <w:t>Slovenská republika</w:t>
            </w:r>
          </w:p>
        </w:tc>
        <w:tc>
          <w:tcPr>
            <w:tcW w:w="4176" w:type="dxa"/>
            <w:gridSpan w:val="3"/>
            <w:tcBorders>
              <w:bottom w:val="nil"/>
            </w:tcBorders>
          </w:tcPr>
          <w:p w:rsidR="002B6E60" w:rsidRPr="006E48B8" w:rsidRDefault="002B6E60" w:rsidP="00ED59BF">
            <w:pPr>
              <w:spacing w:after="0" w:line="240" w:lineRule="auto"/>
              <w:jc w:val="center"/>
              <w:rPr>
                <w:sz w:val="20"/>
              </w:rPr>
            </w:pPr>
            <w:r w:rsidRPr="006E48B8">
              <w:rPr>
                <w:sz w:val="20"/>
              </w:rPr>
              <w:t xml:space="preserve">Žilinský kraj </w:t>
            </w:r>
          </w:p>
        </w:tc>
      </w:tr>
      <w:tr w:rsidR="002B6E60" w:rsidRPr="006E48B8" w:rsidTr="002B6E60">
        <w:tc>
          <w:tcPr>
            <w:tcW w:w="1701" w:type="dxa"/>
            <w:tcBorders>
              <w:top w:val="nil"/>
            </w:tcBorders>
          </w:tcPr>
          <w:p w:rsidR="002B6E60" w:rsidRPr="006E48B8" w:rsidRDefault="002B6E60" w:rsidP="002B6E60">
            <w:pPr>
              <w:spacing w:after="0" w:line="240" w:lineRule="auto"/>
              <w:jc w:val="center"/>
              <w:rPr>
                <w:sz w:val="20"/>
              </w:rPr>
            </w:pPr>
          </w:p>
        </w:tc>
        <w:tc>
          <w:tcPr>
            <w:tcW w:w="1560" w:type="dxa"/>
          </w:tcPr>
          <w:p w:rsidR="002B6E60" w:rsidRPr="006E48B8" w:rsidRDefault="002B6E60" w:rsidP="002B6E60">
            <w:pPr>
              <w:spacing w:after="0" w:line="240" w:lineRule="auto"/>
              <w:jc w:val="center"/>
              <w:rPr>
                <w:sz w:val="20"/>
              </w:rPr>
            </w:pPr>
            <w:r w:rsidRPr="006E48B8">
              <w:rPr>
                <w:sz w:val="20"/>
              </w:rPr>
              <w:t>počet</w:t>
            </w:r>
          </w:p>
        </w:tc>
        <w:tc>
          <w:tcPr>
            <w:tcW w:w="1701" w:type="dxa"/>
          </w:tcPr>
          <w:p w:rsidR="002B6E60" w:rsidRPr="006E48B8" w:rsidRDefault="002B6E60" w:rsidP="002B6E60">
            <w:pPr>
              <w:spacing w:after="0" w:line="240" w:lineRule="auto"/>
              <w:rPr>
                <w:sz w:val="20"/>
              </w:rPr>
            </w:pPr>
            <w:r w:rsidRPr="006E48B8">
              <w:rPr>
                <w:sz w:val="20"/>
              </w:rPr>
              <w:t>výmera (ha)</w:t>
            </w:r>
          </w:p>
        </w:tc>
        <w:tc>
          <w:tcPr>
            <w:tcW w:w="1278" w:type="dxa"/>
          </w:tcPr>
          <w:p w:rsidR="002B6E60" w:rsidRPr="006E48B8" w:rsidRDefault="002B6E60" w:rsidP="002B6E60">
            <w:pPr>
              <w:spacing w:after="0" w:line="240" w:lineRule="auto"/>
              <w:jc w:val="center"/>
              <w:rPr>
                <w:sz w:val="20"/>
              </w:rPr>
            </w:pPr>
            <w:r w:rsidRPr="006E48B8">
              <w:rPr>
                <w:sz w:val="20"/>
              </w:rPr>
              <w:t>počet</w:t>
            </w:r>
          </w:p>
        </w:tc>
        <w:tc>
          <w:tcPr>
            <w:tcW w:w="1449" w:type="dxa"/>
          </w:tcPr>
          <w:p w:rsidR="002B6E60" w:rsidRPr="006E48B8" w:rsidRDefault="002B6E60" w:rsidP="002B6E60">
            <w:pPr>
              <w:spacing w:after="0" w:line="240" w:lineRule="auto"/>
              <w:jc w:val="center"/>
              <w:rPr>
                <w:sz w:val="20"/>
              </w:rPr>
            </w:pPr>
            <w:r w:rsidRPr="006E48B8">
              <w:rPr>
                <w:sz w:val="20"/>
              </w:rPr>
              <w:t>výmera (ha)</w:t>
            </w:r>
          </w:p>
        </w:tc>
        <w:tc>
          <w:tcPr>
            <w:tcW w:w="1449" w:type="dxa"/>
          </w:tcPr>
          <w:p w:rsidR="002B6E60" w:rsidRPr="006E48B8" w:rsidRDefault="002B6E60" w:rsidP="002B6E60">
            <w:pPr>
              <w:spacing w:after="0" w:line="240" w:lineRule="auto"/>
              <w:jc w:val="center"/>
              <w:rPr>
                <w:sz w:val="20"/>
              </w:rPr>
            </w:pPr>
            <w:r w:rsidRPr="006E48B8">
              <w:rPr>
                <w:sz w:val="20"/>
              </w:rPr>
              <w:t>% výmery  SR</w:t>
            </w:r>
          </w:p>
        </w:tc>
      </w:tr>
      <w:tr w:rsidR="002B6E60" w:rsidRPr="006E48B8" w:rsidTr="002B6E60">
        <w:tc>
          <w:tcPr>
            <w:tcW w:w="1701" w:type="dxa"/>
          </w:tcPr>
          <w:p w:rsidR="002B6E60" w:rsidRPr="006E48B8" w:rsidRDefault="002B6E60" w:rsidP="002B6E60">
            <w:pPr>
              <w:spacing w:after="0" w:line="240" w:lineRule="auto"/>
              <w:jc w:val="both"/>
              <w:rPr>
                <w:sz w:val="20"/>
              </w:rPr>
            </w:pPr>
            <w:r w:rsidRPr="006E48B8">
              <w:rPr>
                <w:sz w:val="20"/>
              </w:rPr>
              <w:t xml:space="preserve">    NP</w:t>
            </w:r>
          </w:p>
        </w:tc>
        <w:tc>
          <w:tcPr>
            <w:tcW w:w="1560" w:type="dxa"/>
          </w:tcPr>
          <w:p w:rsidR="002B6E60" w:rsidRPr="006E48B8" w:rsidRDefault="002B6E60" w:rsidP="002B6E60">
            <w:pPr>
              <w:spacing w:after="0" w:line="240" w:lineRule="auto"/>
              <w:jc w:val="center"/>
              <w:rPr>
                <w:sz w:val="20"/>
              </w:rPr>
            </w:pPr>
            <w:r w:rsidRPr="006E48B8">
              <w:rPr>
                <w:sz w:val="20"/>
              </w:rPr>
              <w:t xml:space="preserve">    9</w:t>
            </w:r>
          </w:p>
        </w:tc>
        <w:tc>
          <w:tcPr>
            <w:tcW w:w="1701" w:type="dxa"/>
          </w:tcPr>
          <w:p w:rsidR="002B6E60" w:rsidRPr="006E48B8" w:rsidRDefault="002B6E60" w:rsidP="002B6E60">
            <w:pPr>
              <w:spacing w:after="0" w:line="240" w:lineRule="auto"/>
              <w:jc w:val="center"/>
              <w:rPr>
                <w:sz w:val="20"/>
              </w:rPr>
            </w:pPr>
            <w:r w:rsidRPr="006E48B8">
              <w:rPr>
                <w:sz w:val="20"/>
              </w:rPr>
              <w:t>317 821</w:t>
            </w:r>
          </w:p>
        </w:tc>
        <w:tc>
          <w:tcPr>
            <w:tcW w:w="1278" w:type="dxa"/>
          </w:tcPr>
          <w:p w:rsidR="002B6E60" w:rsidRPr="006E48B8" w:rsidRDefault="002B6E60" w:rsidP="002B6E60">
            <w:pPr>
              <w:spacing w:after="0" w:line="240" w:lineRule="auto"/>
              <w:jc w:val="center"/>
              <w:rPr>
                <w:sz w:val="20"/>
              </w:rPr>
            </w:pPr>
            <w:r w:rsidRPr="006E48B8">
              <w:rPr>
                <w:sz w:val="20"/>
              </w:rPr>
              <w:t>4</w:t>
            </w:r>
          </w:p>
        </w:tc>
        <w:tc>
          <w:tcPr>
            <w:tcW w:w="1449" w:type="dxa"/>
          </w:tcPr>
          <w:p w:rsidR="002B6E60" w:rsidRPr="006E48B8" w:rsidRDefault="002B6E60" w:rsidP="002B6E60">
            <w:pPr>
              <w:spacing w:after="0" w:line="240" w:lineRule="auto"/>
              <w:jc w:val="center"/>
              <w:rPr>
                <w:sz w:val="20"/>
              </w:rPr>
            </w:pPr>
            <w:r w:rsidRPr="006E48B8">
              <w:rPr>
                <w:sz w:val="20"/>
              </w:rPr>
              <w:t>131 161</w:t>
            </w:r>
          </w:p>
        </w:tc>
        <w:tc>
          <w:tcPr>
            <w:tcW w:w="1449" w:type="dxa"/>
          </w:tcPr>
          <w:p w:rsidR="002B6E60" w:rsidRPr="006E48B8" w:rsidRDefault="002B6E60" w:rsidP="002B6E60">
            <w:pPr>
              <w:spacing w:after="0" w:line="240" w:lineRule="auto"/>
              <w:jc w:val="center"/>
              <w:rPr>
                <w:sz w:val="20"/>
              </w:rPr>
            </w:pPr>
            <w:r w:rsidRPr="006E48B8">
              <w:rPr>
                <w:sz w:val="20"/>
              </w:rPr>
              <w:t>35,88</w:t>
            </w:r>
          </w:p>
        </w:tc>
      </w:tr>
      <w:tr w:rsidR="002B6E60" w:rsidRPr="006E48B8" w:rsidTr="002B6E60">
        <w:tc>
          <w:tcPr>
            <w:tcW w:w="1701" w:type="dxa"/>
          </w:tcPr>
          <w:p w:rsidR="002B6E60" w:rsidRPr="006E48B8" w:rsidRDefault="002B6E60" w:rsidP="002B6E60">
            <w:pPr>
              <w:spacing w:after="0" w:line="240" w:lineRule="auto"/>
              <w:jc w:val="both"/>
              <w:rPr>
                <w:sz w:val="20"/>
              </w:rPr>
            </w:pPr>
            <w:r w:rsidRPr="006E48B8">
              <w:rPr>
                <w:sz w:val="20"/>
              </w:rPr>
              <w:t xml:space="preserve">    OP NP</w:t>
            </w:r>
          </w:p>
        </w:tc>
        <w:tc>
          <w:tcPr>
            <w:tcW w:w="1560" w:type="dxa"/>
          </w:tcPr>
          <w:p w:rsidR="002B6E60" w:rsidRPr="006E48B8" w:rsidRDefault="002B6E60" w:rsidP="002B6E60">
            <w:pPr>
              <w:spacing w:after="0" w:line="240" w:lineRule="auto"/>
              <w:jc w:val="center"/>
              <w:rPr>
                <w:sz w:val="20"/>
              </w:rPr>
            </w:pPr>
            <w:r w:rsidRPr="006E48B8">
              <w:rPr>
                <w:sz w:val="20"/>
              </w:rPr>
              <w:t xml:space="preserve">    9</w:t>
            </w:r>
          </w:p>
        </w:tc>
        <w:tc>
          <w:tcPr>
            <w:tcW w:w="1701" w:type="dxa"/>
          </w:tcPr>
          <w:p w:rsidR="002B6E60" w:rsidRPr="006E48B8" w:rsidRDefault="002B6E60" w:rsidP="002B6E60">
            <w:pPr>
              <w:spacing w:after="0" w:line="240" w:lineRule="auto"/>
              <w:jc w:val="center"/>
              <w:rPr>
                <w:sz w:val="20"/>
              </w:rPr>
            </w:pPr>
            <w:r w:rsidRPr="006E48B8">
              <w:rPr>
                <w:sz w:val="20"/>
              </w:rPr>
              <w:t>276 379</w:t>
            </w:r>
          </w:p>
        </w:tc>
        <w:tc>
          <w:tcPr>
            <w:tcW w:w="1278" w:type="dxa"/>
          </w:tcPr>
          <w:p w:rsidR="002B6E60" w:rsidRPr="006E48B8" w:rsidRDefault="002B6E60" w:rsidP="002B6E60">
            <w:pPr>
              <w:spacing w:after="0" w:line="240" w:lineRule="auto"/>
              <w:jc w:val="center"/>
              <w:rPr>
                <w:sz w:val="20"/>
              </w:rPr>
            </w:pPr>
            <w:r w:rsidRPr="006E48B8">
              <w:rPr>
                <w:sz w:val="20"/>
              </w:rPr>
              <w:t>4</w:t>
            </w:r>
          </w:p>
        </w:tc>
        <w:tc>
          <w:tcPr>
            <w:tcW w:w="1449" w:type="dxa"/>
          </w:tcPr>
          <w:p w:rsidR="002B6E60" w:rsidRPr="006E48B8" w:rsidRDefault="002B6E60" w:rsidP="002B6E60">
            <w:pPr>
              <w:spacing w:after="0" w:line="240" w:lineRule="auto"/>
              <w:jc w:val="center"/>
              <w:rPr>
                <w:sz w:val="20"/>
              </w:rPr>
            </w:pPr>
            <w:r w:rsidRPr="006E48B8">
              <w:rPr>
                <w:sz w:val="20"/>
              </w:rPr>
              <w:t>108 752</w:t>
            </w:r>
          </w:p>
        </w:tc>
        <w:tc>
          <w:tcPr>
            <w:tcW w:w="1449" w:type="dxa"/>
          </w:tcPr>
          <w:p w:rsidR="002B6E60" w:rsidRPr="006E48B8" w:rsidRDefault="002B6E60" w:rsidP="002B6E60">
            <w:pPr>
              <w:spacing w:after="0" w:line="240" w:lineRule="auto"/>
              <w:jc w:val="center"/>
              <w:rPr>
                <w:sz w:val="20"/>
              </w:rPr>
            </w:pPr>
            <w:r w:rsidRPr="006E48B8">
              <w:rPr>
                <w:sz w:val="20"/>
              </w:rPr>
              <w:t>26,19</w:t>
            </w:r>
          </w:p>
        </w:tc>
      </w:tr>
      <w:tr w:rsidR="002B6E60" w:rsidRPr="006E48B8" w:rsidTr="002B6E60">
        <w:tc>
          <w:tcPr>
            <w:tcW w:w="1701" w:type="dxa"/>
            <w:tcBorders>
              <w:bottom w:val="nil"/>
            </w:tcBorders>
          </w:tcPr>
          <w:p w:rsidR="002B6E60" w:rsidRPr="006E48B8" w:rsidRDefault="002B6E60" w:rsidP="002B6E60">
            <w:pPr>
              <w:spacing w:after="0" w:line="240" w:lineRule="auto"/>
              <w:jc w:val="both"/>
              <w:rPr>
                <w:sz w:val="20"/>
              </w:rPr>
            </w:pPr>
            <w:r w:rsidRPr="006E48B8">
              <w:rPr>
                <w:sz w:val="20"/>
              </w:rPr>
              <w:t xml:space="preserve">    CHKO</w:t>
            </w:r>
          </w:p>
        </w:tc>
        <w:tc>
          <w:tcPr>
            <w:tcW w:w="1560" w:type="dxa"/>
            <w:tcBorders>
              <w:bottom w:val="nil"/>
            </w:tcBorders>
          </w:tcPr>
          <w:p w:rsidR="002B6E60" w:rsidRPr="006E48B8" w:rsidRDefault="002B6E60" w:rsidP="002B6E60">
            <w:pPr>
              <w:spacing w:after="0" w:line="240" w:lineRule="auto"/>
              <w:jc w:val="center"/>
              <w:rPr>
                <w:sz w:val="20"/>
              </w:rPr>
            </w:pPr>
            <w:r w:rsidRPr="006E48B8">
              <w:rPr>
                <w:sz w:val="20"/>
              </w:rPr>
              <w:t xml:space="preserve">  14</w:t>
            </w:r>
          </w:p>
        </w:tc>
        <w:tc>
          <w:tcPr>
            <w:tcW w:w="1701" w:type="dxa"/>
            <w:tcBorders>
              <w:bottom w:val="nil"/>
            </w:tcBorders>
          </w:tcPr>
          <w:p w:rsidR="002B6E60" w:rsidRPr="006E48B8" w:rsidRDefault="002B6E60" w:rsidP="002B6E60">
            <w:pPr>
              <w:spacing w:after="0" w:line="240" w:lineRule="auto"/>
              <w:jc w:val="center"/>
              <w:rPr>
                <w:sz w:val="20"/>
              </w:rPr>
            </w:pPr>
            <w:r w:rsidRPr="006E48B8">
              <w:rPr>
                <w:sz w:val="20"/>
              </w:rPr>
              <w:t>525 547</w:t>
            </w:r>
          </w:p>
        </w:tc>
        <w:tc>
          <w:tcPr>
            <w:tcW w:w="1278" w:type="dxa"/>
            <w:tcBorders>
              <w:bottom w:val="nil"/>
            </w:tcBorders>
          </w:tcPr>
          <w:p w:rsidR="002B6E60" w:rsidRPr="006E48B8" w:rsidRDefault="002B6E60" w:rsidP="002B6E60">
            <w:pPr>
              <w:spacing w:after="0" w:line="240" w:lineRule="auto"/>
              <w:jc w:val="center"/>
              <w:rPr>
                <w:sz w:val="20"/>
              </w:rPr>
            </w:pPr>
            <w:r w:rsidRPr="006E48B8">
              <w:rPr>
                <w:sz w:val="20"/>
              </w:rPr>
              <w:t>4</w:t>
            </w:r>
          </w:p>
        </w:tc>
        <w:tc>
          <w:tcPr>
            <w:tcW w:w="1449" w:type="dxa"/>
            <w:tcBorders>
              <w:bottom w:val="nil"/>
            </w:tcBorders>
          </w:tcPr>
          <w:p w:rsidR="002B6E60" w:rsidRPr="006E48B8" w:rsidRDefault="00C33D88" w:rsidP="002B6E60">
            <w:pPr>
              <w:spacing w:after="0" w:line="240" w:lineRule="auto"/>
              <w:jc w:val="center"/>
              <w:rPr>
                <w:sz w:val="20"/>
              </w:rPr>
            </w:pPr>
            <w:r>
              <w:rPr>
                <w:sz w:val="20"/>
              </w:rPr>
              <w:t>119 648</w:t>
            </w:r>
          </w:p>
        </w:tc>
        <w:tc>
          <w:tcPr>
            <w:tcW w:w="1449" w:type="dxa"/>
            <w:tcBorders>
              <w:bottom w:val="nil"/>
            </w:tcBorders>
          </w:tcPr>
          <w:p w:rsidR="002B6E60" w:rsidRPr="006E48B8" w:rsidRDefault="00C33D88" w:rsidP="002B6E60">
            <w:pPr>
              <w:spacing w:after="0" w:line="240" w:lineRule="auto"/>
              <w:jc w:val="center"/>
              <w:rPr>
                <w:sz w:val="20"/>
              </w:rPr>
            </w:pPr>
            <w:r>
              <w:rPr>
                <w:sz w:val="20"/>
              </w:rPr>
              <w:t>22,77</w:t>
            </w:r>
          </w:p>
        </w:tc>
      </w:tr>
      <w:tr w:rsidR="002B6E60" w:rsidRPr="006E48B8" w:rsidTr="002B6E60">
        <w:tc>
          <w:tcPr>
            <w:tcW w:w="1701" w:type="dxa"/>
          </w:tcPr>
          <w:p w:rsidR="002B6E60" w:rsidRPr="006E48B8" w:rsidRDefault="002B6E60" w:rsidP="002B6E60">
            <w:pPr>
              <w:spacing w:after="0" w:line="240" w:lineRule="auto"/>
              <w:rPr>
                <w:b/>
                <w:sz w:val="20"/>
              </w:rPr>
            </w:pPr>
            <w:r w:rsidRPr="006E48B8">
              <w:rPr>
                <w:b/>
                <w:sz w:val="20"/>
              </w:rPr>
              <w:t xml:space="preserve">    Spolu</w:t>
            </w:r>
          </w:p>
        </w:tc>
        <w:tc>
          <w:tcPr>
            <w:tcW w:w="1560" w:type="dxa"/>
          </w:tcPr>
          <w:p w:rsidR="002B6E60" w:rsidRPr="006E48B8" w:rsidRDefault="002B6E60" w:rsidP="002B6E60">
            <w:pPr>
              <w:spacing w:after="0" w:line="240" w:lineRule="auto"/>
              <w:jc w:val="center"/>
              <w:rPr>
                <w:b/>
                <w:sz w:val="20"/>
              </w:rPr>
            </w:pPr>
            <w:r w:rsidRPr="006E48B8">
              <w:rPr>
                <w:b/>
                <w:sz w:val="20"/>
              </w:rPr>
              <w:t xml:space="preserve">  23</w:t>
            </w:r>
          </w:p>
        </w:tc>
        <w:tc>
          <w:tcPr>
            <w:tcW w:w="1701" w:type="dxa"/>
          </w:tcPr>
          <w:p w:rsidR="002B6E60" w:rsidRPr="006E48B8" w:rsidRDefault="002B6E60" w:rsidP="002B6E60">
            <w:pPr>
              <w:spacing w:after="0" w:line="240" w:lineRule="auto"/>
              <w:jc w:val="center"/>
              <w:rPr>
                <w:b/>
                <w:sz w:val="20"/>
              </w:rPr>
            </w:pPr>
            <w:r w:rsidRPr="006E48B8">
              <w:rPr>
                <w:b/>
                <w:sz w:val="20"/>
              </w:rPr>
              <w:t>1 119 747 (22,8%)</w:t>
            </w:r>
          </w:p>
        </w:tc>
        <w:tc>
          <w:tcPr>
            <w:tcW w:w="1278" w:type="dxa"/>
          </w:tcPr>
          <w:p w:rsidR="002B6E60" w:rsidRPr="006E48B8" w:rsidRDefault="002B6E60" w:rsidP="002B6E60">
            <w:pPr>
              <w:spacing w:after="0" w:line="240" w:lineRule="auto"/>
              <w:jc w:val="center"/>
              <w:rPr>
                <w:b/>
                <w:sz w:val="20"/>
              </w:rPr>
            </w:pPr>
            <w:r w:rsidRPr="006E48B8">
              <w:rPr>
                <w:b/>
                <w:sz w:val="20"/>
              </w:rPr>
              <w:t>8</w:t>
            </w:r>
          </w:p>
        </w:tc>
        <w:tc>
          <w:tcPr>
            <w:tcW w:w="1449" w:type="dxa"/>
          </w:tcPr>
          <w:p w:rsidR="002B6E60" w:rsidRPr="006E48B8" w:rsidRDefault="00C33D88" w:rsidP="002B6E60">
            <w:pPr>
              <w:spacing w:after="0" w:line="240" w:lineRule="auto"/>
              <w:jc w:val="center"/>
              <w:rPr>
                <w:b/>
                <w:sz w:val="20"/>
              </w:rPr>
            </w:pPr>
            <w:r>
              <w:rPr>
                <w:b/>
                <w:sz w:val="20"/>
              </w:rPr>
              <w:t>359 561</w:t>
            </w:r>
          </w:p>
        </w:tc>
        <w:tc>
          <w:tcPr>
            <w:tcW w:w="1449" w:type="dxa"/>
          </w:tcPr>
          <w:p w:rsidR="002B6E60" w:rsidRPr="006E48B8" w:rsidRDefault="00C33D88" w:rsidP="002B6E60">
            <w:pPr>
              <w:spacing w:after="0" w:line="240" w:lineRule="auto"/>
              <w:jc w:val="center"/>
              <w:rPr>
                <w:b/>
                <w:sz w:val="20"/>
              </w:rPr>
            </w:pPr>
            <w:r>
              <w:rPr>
                <w:b/>
                <w:sz w:val="20"/>
              </w:rPr>
              <w:t>32,11</w:t>
            </w:r>
          </w:p>
        </w:tc>
      </w:tr>
    </w:tbl>
    <w:p w:rsidR="002B6E60" w:rsidRPr="00B26CA7" w:rsidRDefault="002B6E60" w:rsidP="002B6E60">
      <w:pPr>
        <w:autoSpaceDE w:val="0"/>
        <w:autoSpaceDN w:val="0"/>
        <w:adjustRightInd w:val="0"/>
        <w:spacing w:before="120" w:after="0" w:line="240" w:lineRule="auto"/>
        <w:jc w:val="both"/>
        <w:rPr>
          <w:rFonts w:cs="Calibri"/>
        </w:rPr>
      </w:pPr>
    </w:p>
    <w:p w:rsidR="002B6E60" w:rsidRPr="00DC7536" w:rsidRDefault="002B6E60" w:rsidP="002B6E60">
      <w:pPr>
        <w:autoSpaceDE w:val="0"/>
        <w:autoSpaceDN w:val="0"/>
        <w:adjustRightInd w:val="0"/>
        <w:spacing w:before="120" w:after="0" w:line="240" w:lineRule="auto"/>
        <w:jc w:val="both"/>
        <w:rPr>
          <w:rFonts w:cs="Calibri"/>
          <w:b/>
        </w:rPr>
      </w:pPr>
      <w:r w:rsidRPr="00DC7536">
        <w:rPr>
          <w:b/>
        </w:rPr>
        <w:t xml:space="preserve">Prehľad </w:t>
      </w:r>
      <w:r>
        <w:rPr>
          <w:b/>
        </w:rPr>
        <w:t xml:space="preserve">maloplošných </w:t>
      </w:r>
      <w:r w:rsidRPr="00DC7536">
        <w:rPr>
          <w:b/>
        </w:rPr>
        <w:t>chránených území v Žilinskom kraji</w:t>
      </w:r>
    </w:p>
    <w:p w:rsidR="002B6E60" w:rsidRPr="00815FDE" w:rsidRDefault="002B6E60" w:rsidP="002B6E60">
      <w:pPr>
        <w:autoSpaceDE w:val="0"/>
        <w:autoSpaceDN w:val="0"/>
        <w:adjustRightInd w:val="0"/>
        <w:spacing w:before="120" w:after="0" w:line="240" w:lineRule="auto"/>
        <w:jc w:val="both"/>
      </w:pPr>
      <w:r>
        <w:rPr>
          <w:rFonts w:cs="Arial"/>
        </w:rPr>
        <w:t xml:space="preserve">Na území Žilinského kraja sa nachádza </w:t>
      </w:r>
      <w:r w:rsidRPr="00262B36">
        <w:rPr>
          <w:rFonts w:cs="Arial"/>
        </w:rPr>
        <w:t>57 prírodných rezervácií, 38 prírodných rezervácií, 18 národných prírodných pamiatok,</w:t>
      </w:r>
      <w:r>
        <w:rPr>
          <w:rFonts w:cs="Arial"/>
        </w:rPr>
        <w:t xml:space="preserve"> </w:t>
      </w:r>
      <w:r w:rsidRPr="00262B36">
        <w:rPr>
          <w:rFonts w:cs="Arial"/>
        </w:rPr>
        <w:t>38 prírodných pamiatok a 18 chránených areálov.</w:t>
      </w:r>
      <w:r>
        <w:rPr>
          <w:rFonts w:cs="Arial"/>
        </w:rPr>
        <w:t xml:space="preserve"> </w:t>
      </w:r>
      <w:r w:rsidRPr="00262B36">
        <w:rPr>
          <w:rFonts w:cs="Arial"/>
        </w:rPr>
        <w:t xml:space="preserve">Ako prírodné pamiatky sú </w:t>
      </w:r>
      <w:r w:rsidRPr="00262B36">
        <w:rPr>
          <w:rFonts w:cs="Arial"/>
        </w:rPr>
        <w:lastRenderedPageBreak/>
        <w:t>chránené</w:t>
      </w:r>
      <w:r>
        <w:rPr>
          <w:rFonts w:cs="Arial"/>
        </w:rPr>
        <w:t xml:space="preserve"> </w:t>
      </w:r>
      <w:r w:rsidRPr="00262B36">
        <w:rPr>
          <w:rFonts w:cs="Arial"/>
        </w:rPr>
        <w:t xml:space="preserve">priamo zo zákona </w:t>
      </w:r>
      <w:r w:rsidRPr="00262B36">
        <w:rPr>
          <w:rFonts w:cs="ArialMT"/>
        </w:rPr>
        <w:t>č</w:t>
      </w:r>
      <w:r w:rsidRPr="00262B36">
        <w:rPr>
          <w:rFonts w:cs="Arial"/>
        </w:rPr>
        <w:t>. 543/2002 Z.z. tiež všetky jaskyne a prírodné vodopády.</w:t>
      </w:r>
      <w:r>
        <w:rPr>
          <w:rFonts w:cs="Arial"/>
        </w:rPr>
        <w:t xml:space="preserve"> </w:t>
      </w:r>
      <w:r w:rsidRPr="00815FDE">
        <w:t xml:space="preserve">Prehľad maloplošných chránených území na území </w:t>
      </w:r>
      <w:r>
        <w:t>Žilinského kraja</w:t>
      </w:r>
      <w:r w:rsidRPr="00815FDE">
        <w:t xml:space="preserve"> </w:t>
      </w:r>
      <w:r>
        <w:t>je uvedený v </w:t>
      </w:r>
      <w:r w:rsidRPr="002774A5">
        <w:t>prílohe č. 1.</w:t>
      </w:r>
    </w:p>
    <w:p w:rsidR="002B6E60" w:rsidRPr="00B26CA7" w:rsidRDefault="002B6E60" w:rsidP="002B6E60">
      <w:pPr>
        <w:autoSpaceDE w:val="0"/>
        <w:autoSpaceDN w:val="0"/>
        <w:adjustRightInd w:val="0"/>
        <w:spacing w:before="120" w:after="0" w:line="240" w:lineRule="auto"/>
        <w:jc w:val="both"/>
        <w:rPr>
          <w:rFonts w:cs="Calibri,Bold"/>
          <w:b/>
          <w:bCs/>
        </w:rPr>
      </w:pPr>
      <w:r>
        <w:rPr>
          <w:rFonts w:cs="Calibri,Bold"/>
          <w:b/>
          <w:bCs/>
        </w:rPr>
        <w:t>Navrhované c</w:t>
      </w:r>
      <w:r w:rsidRPr="00331339">
        <w:rPr>
          <w:rFonts w:cs="Calibri,Bold"/>
          <w:b/>
          <w:bCs/>
        </w:rPr>
        <w:t>hránen</w:t>
      </w:r>
      <w:r>
        <w:rPr>
          <w:rFonts w:cs="Calibri,Bold"/>
          <w:b/>
          <w:bCs/>
        </w:rPr>
        <w:t>é</w:t>
      </w:r>
      <w:r w:rsidRPr="00331339">
        <w:rPr>
          <w:rFonts w:cs="Calibri,Bold"/>
          <w:b/>
          <w:bCs/>
        </w:rPr>
        <w:t xml:space="preserve"> územ</w:t>
      </w:r>
      <w:r>
        <w:rPr>
          <w:rFonts w:cs="Calibri,Bold"/>
          <w:b/>
          <w:bCs/>
        </w:rPr>
        <w:t>ia</w:t>
      </w:r>
      <w:r w:rsidRPr="00331339">
        <w:rPr>
          <w:rFonts w:cs="Calibri,Bold"/>
          <w:b/>
          <w:bCs/>
        </w:rPr>
        <w:t xml:space="preserve"> </w:t>
      </w:r>
    </w:p>
    <w:p w:rsidR="002B6E60" w:rsidRPr="00BF41B7" w:rsidRDefault="002B6E60" w:rsidP="002B6E60">
      <w:pPr>
        <w:autoSpaceDE w:val="0"/>
        <w:autoSpaceDN w:val="0"/>
        <w:adjustRightInd w:val="0"/>
        <w:spacing w:before="120" w:after="0" w:line="240" w:lineRule="auto"/>
        <w:jc w:val="both"/>
        <w:rPr>
          <w:rFonts w:cs="Arial"/>
        </w:rPr>
      </w:pPr>
      <w:r>
        <w:rPr>
          <w:rFonts w:cs="Arial"/>
        </w:rPr>
        <w:t xml:space="preserve">V roku 2015 bol spracovaný návrh </w:t>
      </w:r>
      <w:r w:rsidRPr="00BF41B7">
        <w:rPr>
          <w:rFonts w:cs="Arial"/>
        </w:rPr>
        <w:t>Koncepci</w:t>
      </w:r>
      <w:r>
        <w:rPr>
          <w:rFonts w:cs="Arial"/>
        </w:rPr>
        <w:t>e</w:t>
      </w:r>
      <w:r w:rsidRPr="00BF41B7">
        <w:rPr>
          <w:rFonts w:cs="Arial"/>
        </w:rPr>
        <w:t xml:space="preserve"> ochrany prírody</w:t>
      </w:r>
      <w:r>
        <w:rPr>
          <w:rFonts w:cs="Arial"/>
        </w:rPr>
        <w:t xml:space="preserve"> a krajiny </w:t>
      </w:r>
      <w:r w:rsidRPr="00BF41B7">
        <w:rPr>
          <w:rFonts w:cs="Arial"/>
        </w:rPr>
        <w:t>do roku 20</w:t>
      </w:r>
      <w:r>
        <w:rPr>
          <w:rFonts w:cs="Arial"/>
        </w:rPr>
        <w:t>2</w:t>
      </w:r>
      <w:r w:rsidRPr="00BF41B7">
        <w:rPr>
          <w:rFonts w:cs="Arial"/>
        </w:rPr>
        <w:t>5</w:t>
      </w:r>
      <w:r>
        <w:rPr>
          <w:rFonts w:cs="Arial"/>
        </w:rPr>
        <w:t>. V súčasnosti bol</w:t>
      </w:r>
      <w:r w:rsidRPr="00BF41B7">
        <w:rPr>
          <w:rFonts w:cs="Arial"/>
        </w:rPr>
        <w:t xml:space="preserve"> proces schvaľovania koncepcie ochrany prírody a krajiny na ďalšie obdobie pozastavený</w:t>
      </w:r>
      <w:r>
        <w:rPr>
          <w:rFonts w:cs="Arial"/>
        </w:rPr>
        <w:t>.</w:t>
      </w:r>
    </w:p>
    <w:p w:rsidR="002B6E60" w:rsidRDefault="002B6E60" w:rsidP="002B6E60">
      <w:pPr>
        <w:autoSpaceDE w:val="0"/>
        <w:autoSpaceDN w:val="0"/>
        <w:adjustRightInd w:val="0"/>
        <w:spacing w:before="120" w:after="0" w:line="240" w:lineRule="auto"/>
        <w:jc w:val="both"/>
        <w:rPr>
          <w:color w:val="000000"/>
        </w:rPr>
      </w:pPr>
      <w:r>
        <w:t>Na základe „Vyhodnotenia priebežného plnenia opatrení koncepcie ochrany prírody a krajiny na roky 2007-2015“ v</w:t>
      </w:r>
      <w:r w:rsidRPr="00BF41B7">
        <w:t xml:space="preserve">šetky organizačné útvary prehodnotili stupne ochrany v MCHÚ. </w:t>
      </w:r>
      <w:r w:rsidRPr="00BF41B7">
        <w:rPr>
          <w:color w:val="000000"/>
        </w:rPr>
        <w:t>Výsledkom je zmena stupňa ochrany u 434 MCHÚ, z toho v roku 2004 : 129 PR, 22 NPR, 85 PP, 4 NPP, 42 CHA. V roku 2003  došlo k zmene stupňa u 154 MCHÚ a v roku 2004 boli  upravené stupne pri 280 MCHÚ. Z národnej sústavy bolo v roku 2004 vyradené 9 území (2 PP, 7 CHA), ktoré stratili prírodný charakter, alebo pôvodný predmet ochrany zanikol.</w:t>
      </w:r>
      <w:r>
        <w:rPr>
          <w:color w:val="000000"/>
        </w:rPr>
        <w:t xml:space="preserve"> </w:t>
      </w:r>
    </w:p>
    <w:p w:rsidR="002B6E60" w:rsidRPr="00B26CA7" w:rsidRDefault="002B6E60" w:rsidP="002B6E60">
      <w:pPr>
        <w:autoSpaceDE w:val="0"/>
        <w:autoSpaceDN w:val="0"/>
        <w:adjustRightInd w:val="0"/>
        <w:spacing w:before="120" w:after="0" w:line="240" w:lineRule="auto"/>
        <w:jc w:val="both"/>
        <w:rPr>
          <w:rFonts w:cs="Calibri,Bold"/>
          <w:b/>
          <w:bCs/>
        </w:rPr>
      </w:pPr>
      <w:r>
        <w:rPr>
          <w:rFonts w:cs="Calibri,Bold"/>
          <w:b/>
          <w:bCs/>
        </w:rPr>
        <w:t>Európska</w:t>
      </w:r>
      <w:r w:rsidRPr="00331339">
        <w:rPr>
          <w:rFonts w:cs="Calibri,Bold"/>
          <w:b/>
          <w:bCs/>
        </w:rPr>
        <w:t xml:space="preserve"> sústav</w:t>
      </w:r>
      <w:r>
        <w:rPr>
          <w:rFonts w:cs="Calibri,Bold"/>
          <w:b/>
          <w:bCs/>
        </w:rPr>
        <w:t>a c</w:t>
      </w:r>
      <w:r w:rsidRPr="00331339">
        <w:rPr>
          <w:rFonts w:cs="Calibri,Bold"/>
          <w:b/>
          <w:bCs/>
        </w:rPr>
        <w:t>hránen</w:t>
      </w:r>
      <w:r>
        <w:rPr>
          <w:rFonts w:cs="Calibri,Bold"/>
          <w:b/>
          <w:bCs/>
        </w:rPr>
        <w:t>ých</w:t>
      </w:r>
      <w:r w:rsidRPr="00331339">
        <w:rPr>
          <w:rFonts w:cs="Calibri,Bold"/>
          <w:b/>
          <w:bCs/>
        </w:rPr>
        <w:t xml:space="preserve"> územ</w:t>
      </w:r>
      <w:r>
        <w:rPr>
          <w:rFonts w:cs="Calibri,Bold"/>
          <w:b/>
          <w:bCs/>
        </w:rPr>
        <w:t>í</w:t>
      </w:r>
      <w:r w:rsidRPr="00331339">
        <w:rPr>
          <w:rFonts w:cs="Calibri,Bold"/>
          <w:b/>
          <w:bCs/>
        </w:rPr>
        <w:t xml:space="preserve"> </w:t>
      </w:r>
    </w:p>
    <w:p w:rsidR="002B6E60" w:rsidRPr="002B6E60" w:rsidRDefault="002B6E60" w:rsidP="002B6E60">
      <w:pPr>
        <w:pStyle w:val="Default"/>
        <w:spacing w:before="120"/>
        <w:jc w:val="both"/>
        <w:rPr>
          <w:color w:val="auto"/>
          <w:sz w:val="22"/>
          <w:szCs w:val="22"/>
        </w:rPr>
      </w:pPr>
      <w:r w:rsidRPr="002B6E60">
        <w:rPr>
          <w:color w:val="auto"/>
          <w:sz w:val="22"/>
          <w:szCs w:val="22"/>
        </w:rPr>
        <w:t>Základnou súčasťou európskej politiky pri ochrane biodiverzity a ekosystémov</w:t>
      </w:r>
      <w:r w:rsidRPr="002B6E60">
        <w:rPr>
          <w:bCs/>
          <w:color w:val="auto"/>
          <w:sz w:val="22"/>
          <w:szCs w:val="22"/>
        </w:rPr>
        <w:t xml:space="preserve"> </w:t>
      </w:r>
      <w:r w:rsidRPr="002B6E60">
        <w:rPr>
          <w:color w:val="auto"/>
          <w:sz w:val="22"/>
          <w:szCs w:val="22"/>
        </w:rPr>
        <w:t xml:space="preserve">je úplná realizácia sústavy </w:t>
      </w:r>
      <w:r w:rsidRPr="002B6E60">
        <w:rPr>
          <w:bCs/>
          <w:color w:val="auto"/>
          <w:sz w:val="22"/>
          <w:szCs w:val="22"/>
        </w:rPr>
        <w:t>NATURA 2000</w:t>
      </w:r>
      <w:r w:rsidRPr="002B6E60">
        <w:rPr>
          <w:color w:val="auto"/>
          <w:sz w:val="22"/>
          <w:szCs w:val="22"/>
        </w:rPr>
        <w:t xml:space="preserve">, ktorá predstavuje súvislú európsku ekologickú sieť osobitne chránených území, ktoré sú v osobitnom záujme EÚ. V zmysle § 28 zákona č. 543/2002 Z. z. je NATURA2000 definovaná ako </w:t>
      </w:r>
      <w:r w:rsidRPr="002B6E60">
        <w:rPr>
          <w:i/>
          <w:iCs/>
          <w:color w:val="auto"/>
          <w:sz w:val="22"/>
          <w:szCs w:val="22"/>
        </w:rPr>
        <w:t>„Súvislá európska sústava chránených území“</w:t>
      </w:r>
      <w:r w:rsidRPr="002B6E60">
        <w:rPr>
          <w:color w:val="auto"/>
          <w:sz w:val="22"/>
          <w:szCs w:val="22"/>
        </w:rPr>
        <w:t xml:space="preserve">, tvoria ju dva typy území: </w:t>
      </w:r>
      <w:r w:rsidRPr="002B6E60">
        <w:rPr>
          <w:bCs/>
          <w:color w:val="auto"/>
          <w:sz w:val="22"/>
          <w:szCs w:val="22"/>
        </w:rPr>
        <w:t>územia európskeho významu (ÚEV)</w:t>
      </w:r>
      <w:r w:rsidRPr="002B6E60">
        <w:rPr>
          <w:color w:val="auto"/>
          <w:sz w:val="22"/>
          <w:szCs w:val="22"/>
        </w:rPr>
        <w:t xml:space="preserve"> a </w:t>
      </w:r>
      <w:r w:rsidRPr="002B6E60">
        <w:rPr>
          <w:bCs/>
          <w:color w:val="auto"/>
          <w:sz w:val="22"/>
          <w:szCs w:val="22"/>
        </w:rPr>
        <w:t>chránené vtáčie územia (CHVÚ)</w:t>
      </w:r>
      <w:r w:rsidRPr="002B6E60">
        <w:rPr>
          <w:color w:val="auto"/>
          <w:sz w:val="22"/>
          <w:szCs w:val="22"/>
        </w:rPr>
        <w:t>.</w:t>
      </w:r>
    </w:p>
    <w:p w:rsidR="002B6E60" w:rsidRDefault="002B6E60" w:rsidP="002B6E60">
      <w:pPr>
        <w:spacing w:before="120" w:after="0" w:line="240" w:lineRule="auto"/>
        <w:jc w:val="both"/>
      </w:pPr>
      <w:r w:rsidRPr="001A6423">
        <w:rPr>
          <w:bCs/>
          <w:u w:val="single"/>
        </w:rPr>
        <w:t>Chránené vtáčie územia (CHVÚ</w:t>
      </w:r>
      <w:r>
        <w:rPr>
          <w:bCs/>
          <w:u w:val="single"/>
        </w:rPr>
        <w:t>/SKCHVU</w:t>
      </w:r>
      <w:r w:rsidRPr="001A6423">
        <w:rPr>
          <w:bCs/>
          <w:u w:val="single"/>
        </w:rPr>
        <w:t>)</w:t>
      </w:r>
      <w:r w:rsidRPr="00907E14">
        <w:rPr>
          <w:bCs/>
        </w:rPr>
        <w:t xml:space="preserve"> </w:t>
      </w:r>
      <w:r w:rsidRPr="00907E14">
        <w:t xml:space="preserve">boli vyhlásené za chránené na základe kritérií stanovených v </w:t>
      </w:r>
      <w:r w:rsidRPr="00907E14">
        <w:rPr>
          <w:i/>
          <w:iCs/>
        </w:rPr>
        <w:t xml:space="preserve">smernici Rady č. 79/409/EHS z 2. apríla 1979 o ochrane voľne žijúcich vtákov </w:t>
      </w:r>
      <w:r w:rsidRPr="00907E14">
        <w:t xml:space="preserve">(smernica o vtákoch). Národný zoznam CHVÚ schválila vláda SR </w:t>
      </w:r>
      <w:r w:rsidRPr="00907E14">
        <w:rPr>
          <w:i/>
          <w:iCs/>
        </w:rPr>
        <w:t xml:space="preserve">uznesením č. 636/2003 </w:t>
      </w:r>
      <w:r w:rsidRPr="00907E14">
        <w:t>dňa 9. júla 2003. V roku 2004 sa začal proces tvorby vyhlášok a programov starostlivosti pre jednotlivé CHVÚ. Uznesením vlády SR č. 345/2010 z 25. 5. 2010 bol Národný zoznam doplnený a zmenený. Do zoznamu bolo doplnených 5 nových území (Čergov, Chočské vrchy, Levočské vrchy, Slovenský raj a Špačinsko-nižnianske polia) a celkový počet je 41 CHVÚ.</w:t>
      </w:r>
    </w:p>
    <w:p w:rsidR="002B6E60" w:rsidRDefault="002B6E60" w:rsidP="002B6E60">
      <w:pPr>
        <w:spacing w:before="120" w:after="120" w:line="240" w:lineRule="auto"/>
        <w:jc w:val="both"/>
        <w:rPr>
          <w:b/>
          <w:sz w:val="20"/>
          <w:szCs w:val="20"/>
        </w:rPr>
      </w:pPr>
      <w:r w:rsidRPr="00207726">
        <w:rPr>
          <w:b/>
          <w:sz w:val="20"/>
          <w:szCs w:val="20"/>
        </w:rPr>
        <w:t xml:space="preserve">Tab. č. 2   Prehľad </w:t>
      </w:r>
      <w:r>
        <w:rPr>
          <w:b/>
          <w:sz w:val="20"/>
          <w:szCs w:val="20"/>
        </w:rPr>
        <w:t>CHVÚ</w:t>
      </w:r>
      <w:r w:rsidRPr="00207726">
        <w:rPr>
          <w:b/>
          <w:sz w:val="20"/>
          <w:szCs w:val="20"/>
        </w:rPr>
        <w:t xml:space="preserve"> na území ŽSK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551"/>
        <w:gridCol w:w="2410"/>
      </w:tblGrid>
      <w:tr w:rsidR="00AD4188" w:rsidRPr="006E48B8" w:rsidTr="00AD4188">
        <w:tc>
          <w:tcPr>
            <w:tcW w:w="1418" w:type="dxa"/>
            <w:shd w:val="clear" w:color="auto" w:fill="auto"/>
          </w:tcPr>
          <w:p w:rsidR="00AD4188" w:rsidRPr="006E48B8" w:rsidRDefault="00AD4188" w:rsidP="006E48B8">
            <w:pPr>
              <w:spacing w:after="0" w:line="240" w:lineRule="auto"/>
              <w:rPr>
                <w:b/>
                <w:sz w:val="20"/>
                <w:szCs w:val="20"/>
                <w:lang w:eastAsia="en-US"/>
              </w:rPr>
            </w:pPr>
            <w:r w:rsidRPr="006E48B8">
              <w:rPr>
                <w:b/>
                <w:sz w:val="20"/>
                <w:szCs w:val="20"/>
                <w:lang w:eastAsia="en-US"/>
              </w:rPr>
              <w:t>Kód lokality</w:t>
            </w:r>
          </w:p>
        </w:tc>
        <w:tc>
          <w:tcPr>
            <w:tcW w:w="2551" w:type="dxa"/>
            <w:shd w:val="clear" w:color="auto" w:fill="auto"/>
          </w:tcPr>
          <w:p w:rsidR="00AD4188" w:rsidRPr="006E48B8" w:rsidRDefault="00AD4188" w:rsidP="006E48B8">
            <w:pPr>
              <w:spacing w:after="0" w:line="240" w:lineRule="auto"/>
              <w:rPr>
                <w:b/>
                <w:sz w:val="20"/>
                <w:szCs w:val="20"/>
              </w:rPr>
            </w:pPr>
            <w:r w:rsidRPr="006E48B8">
              <w:rPr>
                <w:b/>
                <w:sz w:val="20"/>
                <w:szCs w:val="20"/>
              </w:rPr>
              <w:t>Názov lokality</w:t>
            </w:r>
          </w:p>
        </w:tc>
        <w:tc>
          <w:tcPr>
            <w:tcW w:w="2410" w:type="dxa"/>
            <w:shd w:val="clear" w:color="auto" w:fill="auto"/>
          </w:tcPr>
          <w:p w:rsidR="00AD4188" w:rsidRPr="006E48B8" w:rsidRDefault="00AD4188" w:rsidP="006E48B8">
            <w:pPr>
              <w:spacing w:after="0" w:line="240" w:lineRule="auto"/>
              <w:rPr>
                <w:b/>
                <w:sz w:val="20"/>
                <w:szCs w:val="20"/>
              </w:rPr>
            </w:pPr>
            <w:r w:rsidRPr="006E48B8">
              <w:rPr>
                <w:b/>
                <w:sz w:val="20"/>
                <w:szCs w:val="20"/>
              </w:rPr>
              <w:t>Útvar ŠOP SR</w:t>
            </w:r>
          </w:p>
        </w:tc>
      </w:tr>
      <w:tr w:rsidR="00AD4188" w:rsidRPr="006E48B8" w:rsidTr="00AD4188">
        <w:tc>
          <w:tcPr>
            <w:tcW w:w="1418"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SKCHVU008</w:t>
            </w:r>
          </w:p>
        </w:tc>
        <w:tc>
          <w:tcPr>
            <w:tcW w:w="2551"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Horná Orava</w:t>
            </w:r>
          </w:p>
        </w:tc>
        <w:tc>
          <w:tcPr>
            <w:tcW w:w="2410"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CHKO Horná Orava</w:t>
            </w:r>
          </w:p>
        </w:tc>
      </w:tr>
      <w:tr w:rsidR="00AD4188" w:rsidRPr="006E48B8" w:rsidTr="00AD4188">
        <w:tc>
          <w:tcPr>
            <w:tcW w:w="1418"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SKCHVU013</w:t>
            </w:r>
          </w:p>
        </w:tc>
        <w:tc>
          <w:tcPr>
            <w:tcW w:w="2551"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Malá Fatra</w:t>
            </w:r>
          </w:p>
        </w:tc>
        <w:tc>
          <w:tcPr>
            <w:tcW w:w="2410"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NP Malá Fatra</w:t>
            </w:r>
          </w:p>
        </w:tc>
      </w:tr>
      <w:tr w:rsidR="00AD4188" w:rsidRPr="006E48B8" w:rsidTr="00AD4188">
        <w:tc>
          <w:tcPr>
            <w:tcW w:w="1418"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SKCHVU018</w:t>
            </w:r>
          </w:p>
        </w:tc>
        <w:tc>
          <w:tcPr>
            <w:tcW w:w="2551"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Nízke Tatry</w:t>
            </w:r>
          </w:p>
        </w:tc>
        <w:tc>
          <w:tcPr>
            <w:tcW w:w="2410"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NP Nízke Tatry</w:t>
            </w:r>
          </w:p>
        </w:tc>
      </w:tr>
      <w:tr w:rsidR="00AD4188" w:rsidRPr="006E48B8" w:rsidTr="00AD4188">
        <w:tc>
          <w:tcPr>
            <w:tcW w:w="1418"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SKCHVU028</w:t>
            </w:r>
          </w:p>
        </w:tc>
        <w:tc>
          <w:tcPr>
            <w:tcW w:w="2551"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Strážovské vrchy</w:t>
            </w:r>
          </w:p>
        </w:tc>
        <w:tc>
          <w:tcPr>
            <w:tcW w:w="2410"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CHKO Strážovské vrchy</w:t>
            </w:r>
          </w:p>
        </w:tc>
      </w:tr>
      <w:tr w:rsidR="00AD4188" w:rsidRPr="006E48B8" w:rsidTr="00AD4188">
        <w:tc>
          <w:tcPr>
            <w:tcW w:w="1418"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SKCHVU030</w:t>
            </w:r>
          </w:p>
        </w:tc>
        <w:tc>
          <w:tcPr>
            <w:tcW w:w="2551"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Tatry</w:t>
            </w:r>
          </w:p>
        </w:tc>
        <w:tc>
          <w:tcPr>
            <w:tcW w:w="2410"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TANAP</w:t>
            </w:r>
          </w:p>
        </w:tc>
      </w:tr>
      <w:tr w:rsidR="00AD4188" w:rsidRPr="006E48B8" w:rsidTr="00AD4188">
        <w:tc>
          <w:tcPr>
            <w:tcW w:w="1418"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SKCHVU050</w:t>
            </w:r>
          </w:p>
        </w:tc>
        <w:tc>
          <w:tcPr>
            <w:tcW w:w="2551"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Chočské vrchy</w:t>
            </w:r>
          </w:p>
        </w:tc>
        <w:tc>
          <w:tcPr>
            <w:tcW w:w="2410"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TANAP</w:t>
            </w:r>
          </w:p>
        </w:tc>
      </w:tr>
    </w:tbl>
    <w:p w:rsidR="002B6E60" w:rsidRPr="00CA0667" w:rsidRDefault="002B6E60" w:rsidP="002B6E60">
      <w:pPr>
        <w:spacing w:before="120" w:after="0" w:line="240" w:lineRule="auto"/>
        <w:rPr>
          <w:sz w:val="20"/>
          <w:szCs w:val="20"/>
        </w:rPr>
      </w:pPr>
      <w:r w:rsidRPr="00CA0667">
        <w:rPr>
          <w:sz w:val="20"/>
          <w:szCs w:val="20"/>
        </w:rPr>
        <w:t>Zdroj: ŠOP SR, 2019</w:t>
      </w:r>
      <w:r>
        <w:rPr>
          <w:sz w:val="20"/>
          <w:szCs w:val="20"/>
        </w:rPr>
        <w:t xml:space="preserve"> (</w:t>
      </w:r>
      <w:r w:rsidRPr="00533C27">
        <w:rPr>
          <w:sz w:val="20"/>
          <w:szCs w:val="20"/>
        </w:rPr>
        <w:t>http://www.sopsr.sk/natura/index1.php?p=4&amp;lang=sk</w:t>
      </w:r>
      <w:r>
        <w:rPr>
          <w:sz w:val="20"/>
          <w:szCs w:val="20"/>
        </w:rPr>
        <w:t>)</w:t>
      </w:r>
      <w:r w:rsidRPr="00CA0667">
        <w:rPr>
          <w:sz w:val="20"/>
          <w:szCs w:val="20"/>
        </w:rPr>
        <w:t>.</w:t>
      </w:r>
    </w:p>
    <w:p w:rsidR="002B6E60" w:rsidRDefault="002B6E60" w:rsidP="002B6E60">
      <w:pPr>
        <w:autoSpaceDE w:val="0"/>
        <w:autoSpaceDN w:val="0"/>
        <w:adjustRightInd w:val="0"/>
        <w:spacing w:after="0" w:line="240" w:lineRule="auto"/>
        <w:jc w:val="both"/>
        <w:rPr>
          <w:rFonts w:cs="Calibri"/>
        </w:rPr>
      </w:pPr>
    </w:p>
    <w:p w:rsidR="002B6E60" w:rsidRPr="00907E14" w:rsidRDefault="002B6E60" w:rsidP="002B6E60">
      <w:pPr>
        <w:autoSpaceDE w:val="0"/>
        <w:autoSpaceDN w:val="0"/>
        <w:adjustRightInd w:val="0"/>
        <w:spacing w:after="0" w:line="240" w:lineRule="auto"/>
        <w:jc w:val="both"/>
        <w:rPr>
          <w:rFonts w:cs="Calibri"/>
        </w:rPr>
      </w:pPr>
      <w:r w:rsidRPr="001A6423">
        <w:rPr>
          <w:bCs/>
          <w:u w:val="single"/>
        </w:rPr>
        <w:t xml:space="preserve">Územia európskeho významu </w:t>
      </w:r>
      <w:r w:rsidRPr="001A6423">
        <w:rPr>
          <w:u w:val="single"/>
        </w:rPr>
        <w:t>(ÚEV</w:t>
      </w:r>
      <w:r>
        <w:rPr>
          <w:u w:val="single"/>
        </w:rPr>
        <w:t>/SKUEV</w:t>
      </w:r>
      <w:r w:rsidRPr="001A6423">
        <w:rPr>
          <w:u w:val="single"/>
        </w:rPr>
        <w:t>)</w:t>
      </w:r>
      <w:r w:rsidRPr="00907E14">
        <w:rPr>
          <w:bCs/>
        </w:rPr>
        <w:t xml:space="preserve"> </w:t>
      </w:r>
      <w:r w:rsidRPr="00907E14">
        <w:t xml:space="preserve">predstavujú lokality navrhnuté za chránené územia na základe kritérií stanovených </w:t>
      </w:r>
      <w:r w:rsidRPr="00907E14">
        <w:rPr>
          <w:i/>
          <w:iCs/>
        </w:rPr>
        <w:t xml:space="preserve">v smernici Rady č. 92/43/EHS o ochrane prirodzených biotopov, voľne žijúcich </w:t>
      </w:r>
      <w:r w:rsidRPr="00907E14">
        <w:rPr>
          <w:i/>
          <w:iCs/>
        </w:rPr>
        <w:lastRenderedPageBreak/>
        <w:t xml:space="preserve">živočíchov a rastlín </w:t>
      </w:r>
      <w:r w:rsidRPr="00907E14">
        <w:t xml:space="preserve">(smernica o biotopoch). Národný zoznam týchto území schválila vláda SR </w:t>
      </w:r>
      <w:r w:rsidRPr="00907E14">
        <w:rPr>
          <w:i/>
          <w:iCs/>
        </w:rPr>
        <w:t xml:space="preserve">uznesením č. 239/2004 dňa 17. marca 2004 a bol vydaný výnosom MŽP SR č. 3/2004-5.1 zo 14. júla 2004 </w:t>
      </w:r>
      <w:r w:rsidRPr="00907E14">
        <w:t>a zaslaný na schválenie Európskej komisii (EK).</w:t>
      </w:r>
      <w:r>
        <w:t xml:space="preserve"> Vláda Slovenskej republiky dňa 25. 10. 2017 schválila d</w:t>
      </w:r>
      <w:r w:rsidRPr="00907E14">
        <w:t>ruhú aktualizáciu národného zoznamu území európskeho významu</w:t>
      </w:r>
      <w:r>
        <w:t>, čím si Slovensko splnilo povinnosť vyplývajúcu z členstva v EÚ. Ku 473 chráneným lokalitám s výskytom cenných biotopov a druhov európskeho významu, ktoré boli predložené Európskej komisii v roku 2004 a 2011, pribudne nových 169 lokalít s výmerou 31 656 ha. Celková výmera sa tak zvýši z 11,9 % rozlohy Slovenskej republiky na 12,6 %.</w:t>
      </w:r>
    </w:p>
    <w:p w:rsidR="002B6E60" w:rsidRPr="00207726" w:rsidRDefault="002B6E60" w:rsidP="002B6E60">
      <w:pPr>
        <w:spacing w:before="120" w:after="120" w:line="240" w:lineRule="auto"/>
        <w:jc w:val="both"/>
        <w:rPr>
          <w:b/>
          <w:sz w:val="20"/>
          <w:szCs w:val="20"/>
        </w:rPr>
      </w:pPr>
      <w:r w:rsidRPr="00207726">
        <w:rPr>
          <w:b/>
          <w:sz w:val="20"/>
          <w:szCs w:val="20"/>
        </w:rPr>
        <w:t xml:space="preserve">Tab. č. </w:t>
      </w:r>
      <w:r>
        <w:rPr>
          <w:b/>
          <w:sz w:val="20"/>
          <w:szCs w:val="20"/>
        </w:rPr>
        <w:t>3</w:t>
      </w:r>
      <w:r w:rsidRPr="00207726">
        <w:rPr>
          <w:b/>
          <w:sz w:val="20"/>
          <w:szCs w:val="20"/>
        </w:rPr>
        <w:t xml:space="preserve">   Prehľad </w:t>
      </w:r>
      <w:r>
        <w:rPr>
          <w:b/>
          <w:sz w:val="20"/>
          <w:szCs w:val="20"/>
        </w:rPr>
        <w:t>ÚEV</w:t>
      </w:r>
      <w:r w:rsidRPr="00207726">
        <w:rPr>
          <w:b/>
          <w:sz w:val="20"/>
          <w:szCs w:val="20"/>
        </w:rPr>
        <w:t xml:space="preserve"> na území ŽSK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3379"/>
        <w:gridCol w:w="3544"/>
      </w:tblGrid>
      <w:tr w:rsidR="00AD4188" w:rsidRPr="006E48B8" w:rsidTr="00A9201D">
        <w:trPr>
          <w:tblHeader/>
        </w:trPr>
        <w:tc>
          <w:tcPr>
            <w:tcW w:w="1157" w:type="dxa"/>
            <w:shd w:val="clear" w:color="auto" w:fill="auto"/>
            <w:vAlign w:val="center"/>
          </w:tcPr>
          <w:p w:rsidR="00AD4188" w:rsidRPr="006E48B8" w:rsidRDefault="00AD4188" w:rsidP="006E48B8">
            <w:pPr>
              <w:spacing w:after="0" w:line="240" w:lineRule="auto"/>
              <w:jc w:val="center"/>
              <w:rPr>
                <w:b/>
                <w:sz w:val="20"/>
                <w:szCs w:val="20"/>
                <w:lang w:eastAsia="en-US"/>
              </w:rPr>
            </w:pPr>
            <w:r w:rsidRPr="006E48B8">
              <w:rPr>
                <w:b/>
                <w:sz w:val="20"/>
                <w:szCs w:val="20"/>
                <w:lang w:eastAsia="en-US"/>
              </w:rPr>
              <w:t>Kód lokality</w:t>
            </w:r>
          </w:p>
        </w:tc>
        <w:tc>
          <w:tcPr>
            <w:tcW w:w="3379" w:type="dxa"/>
            <w:shd w:val="clear" w:color="auto" w:fill="auto"/>
            <w:vAlign w:val="center"/>
          </w:tcPr>
          <w:p w:rsidR="00AD4188" w:rsidRPr="006E48B8" w:rsidRDefault="00AD4188" w:rsidP="006E48B8">
            <w:pPr>
              <w:spacing w:after="0" w:line="240" w:lineRule="auto"/>
              <w:jc w:val="center"/>
              <w:rPr>
                <w:b/>
                <w:sz w:val="20"/>
                <w:szCs w:val="20"/>
              </w:rPr>
            </w:pPr>
            <w:r w:rsidRPr="006E48B8">
              <w:rPr>
                <w:b/>
                <w:sz w:val="20"/>
                <w:szCs w:val="20"/>
              </w:rPr>
              <w:t>Názov lokality</w:t>
            </w:r>
          </w:p>
        </w:tc>
        <w:tc>
          <w:tcPr>
            <w:tcW w:w="3544" w:type="dxa"/>
            <w:shd w:val="clear" w:color="auto" w:fill="auto"/>
            <w:vAlign w:val="center"/>
          </w:tcPr>
          <w:p w:rsidR="00AD4188" w:rsidRPr="006E48B8" w:rsidRDefault="00AD4188" w:rsidP="006E48B8">
            <w:pPr>
              <w:spacing w:after="0" w:line="240" w:lineRule="auto"/>
              <w:jc w:val="center"/>
              <w:rPr>
                <w:b/>
                <w:sz w:val="20"/>
                <w:szCs w:val="20"/>
              </w:rPr>
            </w:pPr>
            <w:r w:rsidRPr="006E48B8">
              <w:rPr>
                <w:b/>
                <w:sz w:val="20"/>
                <w:szCs w:val="20"/>
              </w:rPr>
              <w:t>Útvar ŠOP SR</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10" w:history="1">
              <w:r w:rsidR="00AD4188" w:rsidRPr="006E48B8">
                <w:rPr>
                  <w:sz w:val="20"/>
                  <w:szCs w:val="20"/>
                </w:rPr>
                <w:t>SKUEV0057</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Rašeliniská Oravskej kotliny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11" w:history="1">
              <w:r w:rsidR="00AD4188" w:rsidRPr="006E48B8">
                <w:rPr>
                  <w:sz w:val="20"/>
                  <w:szCs w:val="20"/>
                </w:rPr>
                <w:t>SKUEV0058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Tlstá</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12" w:history="1">
              <w:r w:rsidR="00AD4188" w:rsidRPr="006E48B8">
                <w:rPr>
                  <w:sz w:val="20"/>
                  <w:szCs w:val="20"/>
                </w:rPr>
                <w:t>SKUEV0059</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Jelšie</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13" w:history="1">
              <w:r w:rsidR="00AD4188" w:rsidRPr="006E48B8">
                <w:rPr>
                  <w:sz w:val="20"/>
                  <w:szCs w:val="20"/>
                </w:rPr>
                <w:t>SKUEV0060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Chraste</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14" w:history="1">
              <w:r w:rsidR="00AD4188" w:rsidRPr="006E48B8">
                <w:rPr>
                  <w:sz w:val="20"/>
                  <w:szCs w:val="20"/>
                </w:rPr>
                <w:t>SKUEV0061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Demänovská slatina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15" w:history="1">
              <w:r w:rsidR="00AD4188" w:rsidRPr="006E48B8">
                <w:rPr>
                  <w:sz w:val="20"/>
                  <w:szCs w:val="20"/>
                </w:rPr>
                <w:t>SKUEV0101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Klokočovské rašeliniská</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16" w:history="1">
              <w:r w:rsidR="00AD4188" w:rsidRPr="006E48B8">
                <w:rPr>
                  <w:sz w:val="20"/>
                  <w:szCs w:val="20"/>
                </w:rPr>
                <w:t>SKUEV0141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Belá</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17" w:history="1">
              <w:r w:rsidR="00AD4188" w:rsidRPr="006E48B8">
                <w:rPr>
                  <w:sz w:val="20"/>
                  <w:szCs w:val="20"/>
                </w:rPr>
                <w:t>SKUEV0142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Hybica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18" w:history="1">
              <w:r w:rsidR="00AD4188" w:rsidRPr="006E48B8">
                <w:rPr>
                  <w:sz w:val="20"/>
                  <w:szCs w:val="20"/>
                </w:rPr>
                <w:t>SKUEV0143</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Biely Váh</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19" w:history="1">
              <w:r w:rsidR="00AD4188" w:rsidRPr="006E48B8">
                <w:rPr>
                  <w:sz w:val="20"/>
                  <w:szCs w:val="20"/>
                </w:rPr>
                <w:t>SKUEV0145</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Medzi bormi</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20" w:history="1">
              <w:r w:rsidR="00AD4188" w:rsidRPr="006E48B8">
                <w:rPr>
                  <w:sz w:val="20"/>
                  <w:szCs w:val="20"/>
                </w:rPr>
                <w:t>SKUEV0147</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Žarnovica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Veľká Fatra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21" w:history="1">
              <w:r w:rsidR="00AD4188" w:rsidRPr="006E48B8">
                <w:rPr>
                  <w:sz w:val="20"/>
                  <w:szCs w:val="20"/>
                </w:rPr>
                <w:t>SKUEV0150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Červený grúň</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22" w:history="1">
              <w:r w:rsidR="00AD4188" w:rsidRPr="006E48B8">
                <w:rPr>
                  <w:sz w:val="20"/>
                  <w:szCs w:val="20"/>
                </w:rPr>
                <w:t>SKUEV0152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Sliačske travertíny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23" w:history="1">
              <w:r w:rsidR="00AD4188" w:rsidRPr="006E48B8">
                <w:rPr>
                  <w:sz w:val="20"/>
                  <w:szCs w:val="20"/>
                </w:rPr>
                <w:t>SKUEV0164</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Revúca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Veľká Fatra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24" w:history="1">
              <w:r w:rsidR="00AD4188" w:rsidRPr="006E48B8">
                <w:rPr>
                  <w:sz w:val="20"/>
                  <w:szCs w:val="20"/>
                </w:rPr>
                <w:t>SKUEV0185</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Pramene Hruštínky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25" w:history="1">
              <w:r w:rsidR="00AD4188" w:rsidRPr="006E48B8">
                <w:rPr>
                  <w:sz w:val="20"/>
                  <w:szCs w:val="20"/>
                </w:rPr>
                <w:t>SKUEV0187</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Rašeliniská Oravských Beskýd</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26" w:history="1">
              <w:r w:rsidR="00AD4188" w:rsidRPr="006E48B8">
                <w:rPr>
                  <w:sz w:val="20"/>
                  <w:szCs w:val="20"/>
                </w:rPr>
                <w:t>SKUEV0188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Pilsko</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27" w:history="1">
              <w:r w:rsidR="00AD4188" w:rsidRPr="006E48B8">
                <w:rPr>
                  <w:sz w:val="20"/>
                  <w:szCs w:val="20"/>
                </w:rPr>
                <w:t>SKUEV0189</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Babia hora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28" w:history="1">
              <w:r w:rsidR="00AD4188" w:rsidRPr="006E48B8">
                <w:rPr>
                  <w:sz w:val="20"/>
                  <w:szCs w:val="20"/>
                </w:rPr>
                <w:t>SKUEV0190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Slaná voda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29" w:history="1">
              <w:r w:rsidR="00AD4188" w:rsidRPr="006E48B8">
                <w:rPr>
                  <w:sz w:val="20"/>
                  <w:szCs w:val="20"/>
                </w:rPr>
                <w:t>SKUEV0191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Rašeliniská Bielej Oravy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30" w:history="1">
              <w:r w:rsidR="00AD4188" w:rsidRPr="006E48B8">
                <w:rPr>
                  <w:sz w:val="20"/>
                  <w:szCs w:val="20"/>
                </w:rPr>
                <w:t>SKUEV0192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Prosečné</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31" w:history="1">
              <w:r w:rsidR="00AD4188" w:rsidRPr="006E48B8">
                <w:rPr>
                  <w:sz w:val="20"/>
                  <w:szCs w:val="20"/>
                </w:rPr>
                <w:t>SKUEV0193</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Zimník</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32" w:history="1">
              <w:r w:rsidR="00AD4188" w:rsidRPr="006E48B8">
                <w:rPr>
                  <w:sz w:val="20"/>
                  <w:szCs w:val="20"/>
                </w:rPr>
                <w:t>SKUEV0194</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Hybická tiesňava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33" w:history="1">
              <w:r w:rsidR="00AD4188" w:rsidRPr="006E48B8">
                <w:rPr>
                  <w:sz w:val="20"/>
                  <w:szCs w:val="20"/>
                </w:rPr>
                <w:t>SKUEV0197</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Salatín</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34" w:history="1">
              <w:r w:rsidR="00AD4188" w:rsidRPr="006E48B8">
                <w:rPr>
                  <w:sz w:val="20"/>
                  <w:szCs w:val="20"/>
                </w:rPr>
                <w:t>SKUEV0198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Zvolen</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35" w:history="1">
              <w:r w:rsidR="00AD4188" w:rsidRPr="006E48B8">
                <w:rPr>
                  <w:sz w:val="20"/>
                  <w:szCs w:val="20"/>
                </w:rPr>
                <w:t>SKUEV0221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Varínka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36" w:history="1">
              <w:r w:rsidR="00AD4188" w:rsidRPr="006E48B8">
                <w:rPr>
                  <w:sz w:val="20"/>
                  <w:szCs w:val="20"/>
                </w:rPr>
                <w:t>SKUEV0222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Jelešňa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37" w:history="1">
              <w:r w:rsidR="00AD4188" w:rsidRPr="006E48B8">
                <w:rPr>
                  <w:sz w:val="20"/>
                  <w:szCs w:val="20"/>
                </w:rPr>
                <w:t>SKUEV0228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Švihrová</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38" w:history="1">
              <w:r w:rsidR="00AD4188" w:rsidRPr="006E48B8">
                <w:rPr>
                  <w:sz w:val="20"/>
                  <w:szCs w:val="20"/>
                </w:rPr>
                <w:t>SKUEV0238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Veľká Fatra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Veľká Fatra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39" w:history="1">
              <w:r w:rsidR="00AD4188" w:rsidRPr="006E48B8">
                <w:rPr>
                  <w:sz w:val="20"/>
                  <w:szCs w:val="20"/>
                </w:rPr>
                <w:t>SKUEV0239</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Kozol</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40" w:history="1">
              <w:r w:rsidR="00AD4188" w:rsidRPr="006E48B8">
                <w:rPr>
                  <w:sz w:val="20"/>
                  <w:szCs w:val="20"/>
                </w:rPr>
                <w:t>SKUEV0240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Kľak</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41" w:history="1">
              <w:r w:rsidR="00AD4188" w:rsidRPr="006E48B8">
                <w:rPr>
                  <w:sz w:val="20"/>
                  <w:szCs w:val="20"/>
                </w:rPr>
                <w:t>SKUEV0241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Svrčinník</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Poľana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42" w:history="1">
              <w:r w:rsidR="00AD4188" w:rsidRPr="006E48B8">
                <w:rPr>
                  <w:sz w:val="20"/>
                  <w:szCs w:val="20"/>
                </w:rPr>
                <w:t>SKUEV0243</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Orava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43" w:history="1">
              <w:r w:rsidR="00AD4188" w:rsidRPr="006E48B8">
                <w:rPr>
                  <w:sz w:val="20"/>
                  <w:szCs w:val="20"/>
                </w:rPr>
                <w:t>SKUEV0244</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Harmanecký Hlboký jarok</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Poľana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44" w:history="1">
              <w:r w:rsidR="00AD4188" w:rsidRPr="006E48B8">
                <w:rPr>
                  <w:sz w:val="20"/>
                  <w:szCs w:val="20"/>
                </w:rPr>
                <w:t>SKUEV0251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Zázrivské lazy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45" w:history="1">
              <w:r w:rsidR="00AD4188" w:rsidRPr="006E48B8">
                <w:rPr>
                  <w:sz w:val="20"/>
                  <w:szCs w:val="20"/>
                </w:rPr>
                <w:t>SKUEV0252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Malá Fatra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46" w:history="1">
              <w:r w:rsidR="00AD4188" w:rsidRPr="006E48B8">
                <w:rPr>
                  <w:sz w:val="20"/>
                  <w:szCs w:val="20"/>
                </w:rPr>
                <w:t>SKUEV0253</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Váh</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47" w:history="1">
              <w:r w:rsidR="00AD4188" w:rsidRPr="006E48B8">
                <w:rPr>
                  <w:sz w:val="20"/>
                  <w:szCs w:val="20"/>
                </w:rPr>
                <w:t>SKUEV0254</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Močiar</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48" w:history="1">
              <w:r w:rsidR="00AD4188" w:rsidRPr="006E48B8">
                <w:rPr>
                  <w:sz w:val="20"/>
                  <w:szCs w:val="20"/>
                </w:rPr>
                <w:t>SKUEV0255</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Šujské rašelinisko</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49" w:history="1">
              <w:r w:rsidR="00AD4188" w:rsidRPr="006E48B8">
                <w:rPr>
                  <w:sz w:val="20"/>
                  <w:szCs w:val="20"/>
                </w:rPr>
                <w:t>SKUEV0256</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Strážovské vrchy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Strážovské vrchy</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50" w:history="1">
              <w:r w:rsidR="00AD4188" w:rsidRPr="006E48B8">
                <w:rPr>
                  <w:sz w:val="20"/>
                  <w:szCs w:val="20"/>
                </w:rPr>
                <w:t>SKUEV0288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Kysucké Beskydy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51" w:history="1">
              <w:r w:rsidR="00AD4188" w:rsidRPr="006E48B8">
                <w:rPr>
                  <w:sz w:val="20"/>
                  <w:szCs w:val="20"/>
                </w:rPr>
                <w:t>SKUEV0289</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Chmúra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52" w:history="1">
              <w:r w:rsidR="00AD4188" w:rsidRPr="006E48B8">
                <w:rPr>
                  <w:sz w:val="20"/>
                  <w:szCs w:val="20"/>
                </w:rPr>
                <w:t>SKUEV0296</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Turková</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53" w:history="1">
              <w:r w:rsidR="00AD4188" w:rsidRPr="006E48B8">
                <w:rPr>
                  <w:sz w:val="20"/>
                  <w:szCs w:val="20"/>
                </w:rPr>
                <w:t>SKUEV0300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Skribňovo</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54" w:history="1">
              <w:r w:rsidR="00AD4188" w:rsidRPr="006E48B8">
                <w:rPr>
                  <w:sz w:val="20"/>
                  <w:szCs w:val="20"/>
                </w:rPr>
                <w:t>SKUEV0302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Ďumbierske Tatry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55" w:history="1">
              <w:r w:rsidR="00AD4188" w:rsidRPr="006E48B8">
                <w:rPr>
                  <w:sz w:val="20"/>
                  <w:szCs w:val="20"/>
                </w:rPr>
                <w:t>SKUEV0304</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Oravská vodná nádrž</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56" w:history="1">
              <w:r w:rsidR="00AD4188" w:rsidRPr="006E48B8">
                <w:rPr>
                  <w:sz w:val="20"/>
                  <w:szCs w:val="20"/>
                </w:rPr>
                <w:t>SKUEV0305</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Choč</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57" w:history="1">
              <w:r w:rsidR="00AD4188" w:rsidRPr="006E48B8">
                <w:rPr>
                  <w:sz w:val="20"/>
                  <w:szCs w:val="20"/>
                </w:rPr>
                <w:t>SKUEV0306</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Pod Suchým hrádkom</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58" w:history="1">
              <w:r w:rsidR="00AD4188" w:rsidRPr="006E48B8">
                <w:rPr>
                  <w:sz w:val="20"/>
                  <w:szCs w:val="20"/>
                </w:rPr>
                <w:t>SKUEV0307</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Tatry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59" w:history="1">
              <w:r w:rsidR="00AD4188" w:rsidRPr="006E48B8">
                <w:rPr>
                  <w:sz w:val="20"/>
                  <w:szCs w:val="20"/>
                </w:rPr>
                <w:t>SKUEV0308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Machy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60" w:history="1">
              <w:r w:rsidR="00AD4188" w:rsidRPr="006E48B8">
                <w:rPr>
                  <w:sz w:val="20"/>
                  <w:szCs w:val="20"/>
                </w:rPr>
                <w:t>SKUEV0310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Kráľovohoľské Tatry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61" w:history="1">
              <w:r w:rsidR="00AD4188" w:rsidRPr="006E48B8">
                <w:rPr>
                  <w:sz w:val="20"/>
                  <w:szCs w:val="20"/>
                </w:rPr>
                <w:t>SKUEV0381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Dielnice</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Veľká Fatra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62" w:history="1">
              <w:r w:rsidR="00AD4188" w:rsidRPr="006E48B8">
                <w:rPr>
                  <w:sz w:val="20"/>
                  <w:szCs w:val="20"/>
                </w:rPr>
                <w:t>SKUEV0382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Turiec a Blatnický potok</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Veľká Fatra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63" w:history="1">
              <w:r w:rsidR="00AD4188" w:rsidRPr="006E48B8">
                <w:rPr>
                  <w:sz w:val="20"/>
                  <w:szCs w:val="20"/>
                </w:rPr>
                <w:t>SKUEV0642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Javornícky hrebeň</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64" w:history="1">
              <w:r w:rsidR="00AD4188" w:rsidRPr="006E48B8">
                <w:rPr>
                  <w:sz w:val="20"/>
                  <w:szCs w:val="20"/>
                </w:rPr>
                <w:t>SKUEV0643</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Ráztocké penovcové pramenisk</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65" w:history="1">
              <w:r w:rsidR="00AD4188" w:rsidRPr="006E48B8">
                <w:rPr>
                  <w:sz w:val="20"/>
                  <w:szCs w:val="20"/>
                </w:rPr>
                <w:t>SKUEV0644</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Petrovička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66" w:history="1">
              <w:r w:rsidR="00AD4188" w:rsidRPr="006E48B8">
                <w:rPr>
                  <w:sz w:val="20"/>
                  <w:szCs w:val="20"/>
                </w:rPr>
                <w:t>SKUEV0647</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Bystrické sihly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67" w:history="1">
              <w:r w:rsidR="00AD4188" w:rsidRPr="006E48B8">
                <w:rPr>
                  <w:sz w:val="20"/>
                  <w:szCs w:val="20"/>
                </w:rPr>
                <w:t>SKUEV0648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Príslop</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68" w:history="1">
              <w:r w:rsidR="00AD4188" w:rsidRPr="006E48B8">
                <w:rPr>
                  <w:sz w:val="20"/>
                  <w:szCs w:val="20"/>
                </w:rPr>
                <w:t>SKUEV0655</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Predmieranka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69" w:history="1">
              <w:r w:rsidR="00AD4188" w:rsidRPr="006E48B8">
                <w:rPr>
                  <w:sz w:val="20"/>
                  <w:szCs w:val="20"/>
                </w:rPr>
                <w:t>SKUEV0657</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Malý Polom</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70" w:history="1">
              <w:r w:rsidR="00AD4188" w:rsidRPr="006E48B8">
                <w:rPr>
                  <w:sz w:val="20"/>
                  <w:szCs w:val="20"/>
                </w:rPr>
                <w:t>SKUEV0658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Ústie Bielej Oravy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71" w:history="1">
              <w:r w:rsidR="00AD4188" w:rsidRPr="006E48B8">
                <w:rPr>
                  <w:sz w:val="20"/>
                  <w:szCs w:val="20"/>
                </w:rPr>
                <w:t>SKUEV0659</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Koleňová</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72" w:history="1">
              <w:r w:rsidR="00AD4188" w:rsidRPr="006E48B8">
                <w:rPr>
                  <w:sz w:val="20"/>
                  <w:szCs w:val="20"/>
                </w:rPr>
                <w:t>SKUEV0660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Macangov Beskyd</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73" w:history="1">
              <w:r w:rsidR="00AD4188" w:rsidRPr="006E48B8">
                <w:rPr>
                  <w:sz w:val="20"/>
                  <w:szCs w:val="20"/>
                </w:rPr>
                <w:t>SKUEV0661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Hruštínska hoľa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74" w:history="1">
              <w:r w:rsidR="00AD4188" w:rsidRPr="006E48B8">
                <w:rPr>
                  <w:sz w:val="20"/>
                  <w:szCs w:val="20"/>
                </w:rPr>
                <w:t>SKUEV0662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Vasiľovská hoľa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75" w:history="1">
              <w:r w:rsidR="00AD4188" w:rsidRPr="006E48B8">
                <w:rPr>
                  <w:sz w:val="20"/>
                  <w:szCs w:val="20"/>
                </w:rPr>
                <w:t>SKUEV0663</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Šíp</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76" w:history="1">
              <w:r w:rsidR="00AD4188" w:rsidRPr="006E48B8">
                <w:rPr>
                  <w:sz w:val="20"/>
                  <w:szCs w:val="20"/>
                </w:rPr>
                <w:t>SKUEV0664</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Uholníky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77" w:history="1">
              <w:r w:rsidR="00AD4188" w:rsidRPr="006E48B8">
                <w:rPr>
                  <w:sz w:val="20"/>
                  <w:szCs w:val="20"/>
                </w:rPr>
                <w:t>SKUEV0665</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Strečnianske meandre Váhu</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78" w:history="1">
              <w:r w:rsidR="00AD4188" w:rsidRPr="006E48B8">
                <w:rPr>
                  <w:sz w:val="20"/>
                  <w:szCs w:val="20"/>
                </w:rPr>
                <w:t>SKUEV0667</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Slnečné skaly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79" w:history="1">
              <w:r w:rsidR="00AD4188" w:rsidRPr="006E48B8">
                <w:rPr>
                  <w:sz w:val="20"/>
                  <w:szCs w:val="20"/>
                </w:rPr>
                <w:t>SKUEV0671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Olešnianske rašeliniská</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80" w:history="1">
              <w:r w:rsidR="00AD4188" w:rsidRPr="006E48B8">
                <w:rPr>
                  <w:sz w:val="20"/>
                  <w:szCs w:val="20"/>
                </w:rPr>
                <w:t>SKUEV0777</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Starobystrické prenovcové pr</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81" w:history="1">
              <w:r w:rsidR="00AD4188" w:rsidRPr="006E48B8">
                <w:rPr>
                  <w:sz w:val="20"/>
                  <w:szCs w:val="20"/>
                </w:rPr>
                <w:t>SKUEV0826</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Lomnianska hoľa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82" w:history="1">
              <w:r w:rsidR="00AD4188" w:rsidRPr="006E48B8">
                <w:rPr>
                  <w:sz w:val="20"/>
                  <w:szCs w:val="20"/>
                </w:rPr>
                <w:t>SKUEV0828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Vahanov</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83" w:history="1">
              <w:r w:rsidR="00AD4188" w:rsidRPr="006E48B8">
                <w:rPr>
                  <w:sz w:val="20"/>
                  <w:szCs w:val="20"/>
                </w:rPr>
                <w:t>SKUEV0830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Polesie</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84" w:history="1">
              <w:r w:rsidR="00AD4188" w:rsidRPr="006E48B8">
                <w:rPr>
                  <w:sz w:val="20"/>
                  <w:szCs w:val="20"/>
                </w:rPr>
                <w:t>SKUEV0831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Zemanovská sihla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85" w:history="1">
              <w:r w:rsidR="00AD4188" w:rsidRPr="006E48B8">
                <w:rPr>
                  <w:sz w:val="20"/>
                  <w:szCs w:val="20"/>
                </w:rPr>
                <w:t>SKUEV0832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Alúvium Markovho potoka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86" w:history="1">
              <w:r w:rsidR="00AD4188" w:rsidRPr="006E48B8">
                <w:rPr>
                  <w:sz w:val="20"/>
                  <w:szCs w:val="20"/>
                </w:rPr>
                <w:t>SKUEV0833</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Sútok Kysuce s Bystricou</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87" w:history="1">
              <w:r w:rsidR="00AD4188" w:rsidRPr="006E48B8">
                <w:rPr>
                  <w:sz w:val="20"/>
                  <w:szCs w:val="20"/>
                </w:rPr>
                <w:t>SKUEV0834</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Ľadonhora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88" w:history="1">
              <w:r w:rsidR="00AD4188" w:rsidRPr="006E48B8">
                <w:rPr>
                  <w:sz w:val="20"/>
                  <w:szCs w:val="20"/>
                </w:rPr>
                <w:t>SKUEV0835</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Stredný tok Bystrice</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89" w:history="1">
              <w:r w:rsidR="00AD4188" w:rsidRPr="006E48B8">
                <w:rPr>
                  <w:sz w:val="20"/>
                  <w:szCs w:val="20"/>
                </w:rPr>
                <w:t>SKUEV0836</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Zákopčianske lúky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90" w:history="1">
              <w:r w:rsidR="00AD4188" w:rsidRPr="006E48B8">
                <w:rPr>
                  <w:sz w:val="20"/>
                  <w:szCs w:val="20"/>
                </w:rPr>
                <w:t>SKUEV0838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Rakovsko-milošovské rašeliniská</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91" w:history="1">
              <w:r w:rsidR="00AD4188" w:rsidRPr="006E48B8">
                <w:rPr>
                  <w:sz w:val="20"/>
                  <w:szCs w:val="20"/>
                </w:rPr>
                <w:t>SKUEV0839</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Kolárovické lúky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92" w:history="1">
              <w:r w:rsidR="00AD4188" w:rsidRPr="006E48B8">
                <w:rPr>
                  <w:sz w:val="20"/>
                  <w:szCs w:val="20"/>
                </w:rPr>
                <w:t>SKUEV0885</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Meandre Rajčanky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Strážovské vrchy</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93" w:history="1">
              <w:r w:rsidR="00AD4188" w:rsidRPr="006E48B8">
                <w:rPr>
                  <w:sz w:val="20"/>
                  <w:szCs w:val="20"/>
                </w:rPr>
                <w:t>SKUEV0930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Lúčanská Fatra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Veľká Fatra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94" w:history="1">
              <w:r w:rsidR="00AD4188" w:rsidRPr="006E48B8">
                <w:rPr>
                  <w:sz w:val="20"/>
                  <w:szCs w:val="20"/>
                </w:rPr>
                <w:t>SKUEV0960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Niva Turca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Veľká Fatra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95" w:history="1">
              <w:r w:rsidR="00AD4188" w:rsidRPr="006E48B8">
                <w:rPr>
                  <w:sz w:val="20"/>
                  <w:szCs w:val="20"/>
                </w:rPr>
                <w:t>SKUEV0963</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Osadská</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96" w:history="1">
              <w:r w:rsidR="00AD4188" w:rsidRPr="006E48B8">
                <w:rPr>
                  <w:sz w:val="20"/>
                  <w:szCs w:val="20"/>
                </w:rPr>
                <w:t>SKUEV0964</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Lesnianska hoľa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97" w:history="1">
              <w:r w:rsidR="00AD4188" w:rsidRPr="006E48B8">
                <w:rPr>
                  <w:sz w:val="20"/>
                  <w:szCs w:val="20"/>
                </w:rPr>
                <w:t>SKUEV1059</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Jelšie</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98" w:history="1">
              <w:r w:rsidR="00AD4188" w:rsidRPr="006E48B8">
                <w:rPr>
                  <w:sz w:val="20"/>
                  <w:szCs w:val="20"/>
                </w:rPr>
                <w:t>SKUEV1152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Sliačske travertíny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99" w:history="1">
              <w:r w:rsidR="00AD4188" w:rsidRPr="006E48B8">
                <w:rPr>
                  <w:sz w:val="20"/>
                  <w:szCs w:val="20"/>
                </w:rPr>
                <w:t>SKUEV1197</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Salatín</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100" w:history="1">
              <w:r w:rsidR="00AD4188" w:rsidRPr="006E48B8">
                <w:rPr>
                  <w:sz w:val="20"/>
                  <w:szCs w:val="20"/>
                </w:rPr>
                <w:t>SKUEV1310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Kráľovohoľské Tatry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101" w:history="1">
              <w:r w:rsidR="00AD4188" w:rsidRPr="006E48B8">
                <w:rPr>
                  <w:sz w:val="20"/>
                  <w:szCs w:val="20"/>
                </w:rPr>
                <w:t>SKUEV2101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Klokočovské rašeliniská</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102" w:history="1">
              <w:r w:rsidR="00AD4188" w:rsidRPr="006E48B8">
                <w:rPr>
                  <w:sz w:val="20"/>
                  <w:szCs w:val="20"/>
                </w:rPr>
                <w:t>SKUEV2222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Jelešňa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103" w:history="1">
              <w:r w:rsidR="00AD4188" w:rsidRPr="006E48B8">
                <w:rPr>
                  <w:sz w:val="20"/>
                  <w:szCs w:val="20"/>
                </w:rPr>
                <w:t>SKUEV2240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Kľak</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104" w:history="1">
              <w:r w:rsidR="00AD4188" w:rsidRPr="006E48B8">
                <w:rPr>
                  <w:sz w:val="20"/>
                  <w:szCs w:val="20"/>
                </w:rPr>
                <w:t>SKUEV2288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Kysucké Beskydy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C1093F" w:rsidP="006E48B8">
            <w:pPr>
              <w:spacing w:after="0" w:line="240" w:lineRule="auto"/>
              <w:rPr>
                <w:sz w:val="20"/>
                <w:szCs w:val="20"/>
              </w:rPr>
            </w:pPr>
            <w:hyperlink r:id="rId105" w:history="1">
              <w:r w:rsidR="00AD4188" w:rsidRPr="006E48B8">
                <w:rPr>
                  <w:sz w:val="20"/>
                  <w:szCs w:val="20"/>
                </w:rPr>
                <w:t>SKUEV2304</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Oravská vodná nádrž</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bl>
    <w:p w:rsidR="002B6E60" w:rsidRPr="00CA0667" w:rsidRDefault="002B6E60" w:rsidP="002B6E60">
      <w:pPr>
        <w:spacing w:before="120" w:after="0" w:line="240" w:lineRule="auto"/>
        <w:rPr>
          <w:sz w:val="20"/>
          <w:szCs w:val="20"/>
        </w:rPr>
      </w:pPr>
      <w:r w:rsidRPr="00CA0667">
        <w:rPr>
          <w:sz w:val="20"/>
          <w:szCs w:val="20"/>
        </w:rPr>
        <w:t>Zdroj: ŠOP SR, 2019</w:t>
      </w:r>
      <w:r>
        <w:rPr>
          <w:sz w:val="20"/>
          <w:szCs w:val="20"/>
        </w:rPr>
        <w:t xml:space="preserve"> (</w:t>
      </w:r>
      <w:r w:rsidRPr="00533C27">
        <w:rPr>
          <w:sz w:val="20"/>
          <w:szCs w:val="20"/>
        </w:rPr>
        <w:t>http://www.sopsr.sk/natura/index1.php?p=4&amp;lang=sk</w:t>
      </w:r>
      <w:r>
        <w:rPr>
          <w:sz w:val="20"/>
          <w:szCs w:val="20"/>
        </w:rPr>
        <w:t>)</w:t>
      </w:r>
      <w:r w:rsidRPr="00CA0667">
        <w:rPr>
          <w:sz w:val="20"/>
          <w:szCs w:val="20"/>
        </w:rPr>
        <w:t>.</w:t>
      </w:r>
    </w:p>
    <w:p w:rsidR="002B6E60" w:rsidRPr="00DD6DB2" w:rsidRDefault="002B6E60" w:rsidP="002B6E60">
      <w:pPr>
        <w:autoSpaceDE w:val="0"/>
        <w:autoSpaceDN w:val="0"/>
        <w:adjustRightInd w:val="0"/>
        <w:spacing w:before="120" w:after="0" w:line="240" w:lineRule="auto"/>
        <w:jc w:val="both"/>
        <w:rPr>
          <w:rFonts w:cs="Calibri,Bold"/>
          <w:b/>
          <w:bCs/>
        </w:rPr>
      </w:pPr>
      <w:r w:rsidRPr="00DD6DB2">
        <w:rPr>
          <w:rFonts w:cs="Calibri,Bold"/>
          <w:b/>
          <w:bCs/>
        </w:rPr>
        <w:t>Územný systém ekologickej stability (ÚSES)</w:t>
      </w:r>
    </w:p>
    <w:p w:rsidR="002B6E60" w:rsidRPr="00DD6DB2" w:rsidRDefault="002B6E60" w:rsidP="002B6E60">
      <w:pPr>
        <w:spacing w:before="120" w:after="0" w:line="240" w:lineRule="auto"/>
        <w:jc w:val="both"/>
      </w:pPr>
      <w:r w:rsidRPr="00DD6DB2">
        <w:t>Návrh kostry územného systému ekologickej stability vytvára v krajinnom priestore ekologickú sieť, ktorá:</w:t>
      </w:r>
    </w:p>
    <w:p w:rsidR="002B6E60" w:rsidRPr="00DD6DB2" w:rsidRDefault="002B6E60" w:rsidP="002B6E60">
      <w:pPr>
        <w:numPr>
          <w:ilvl w:val="0"/>
          <w:numId w:val="19"/>
        </w:numPr>
        <w:autoSpaceDE w:val="0"/>
        <w:autoSpaceDN w:val="0"/>
        <w:spacing w:after="0" w:line="240" w:lineRule="auto"/>
        <w:jc w:val="both"/>
      </w:pPr>
      <w:r w:rsidRPr="00DD6DB2">
        <w:t>zabezpečuje územnú ochranu všetkým ekologicky hodnotným segmentom v území,</w:t>
      </w:r>
    </w:p>
    <w:p w:rsidR="002B6E60" w:rsidRPr="000F3033" w:rsidRDefault="002B6E60" w:rsidP="002B6E60">
      <w:pPr>
        <w:numPr>
          <w:ilvl w:val="0"/>
          <w:numId w:val="19"/>
        </w:numPr>
        <w:autoSpaceDE w:val="0"/>
        <w:autoSpaceDN w:val="0"/>
        <w:spacing w:after="0" w:line="240" w:lineRule="auto"/>
        <w:jc w:val="both"/>
      </w:pPr>
      <w:r>
        <w:t xml:space="preserve">vymedzuje priestory umožňujúce trvalú existenciu, rozmnožovanie, úkryt a výživu rastlinným a živočíšnym spoločenstvám typickým pre daný </w:t>
      </w:r>
      <w:r w:rsidRPr="000F3033">
        <w:t xml:space="preserve">región - </w:t>
      </w:r>
      <w:r w:rsidRPr="000F3033">
        <w:rPr>
          <w:bCs/>
        </w:rPr>
        <w:t xml:space="preserve">biocentrá </w:t>
      </w:r>
      <w:r w:rsidRPr="000F3033">
        <w:t>(majú charakter jadrových území s prioritným ekostabilizačným účinkom v krajine),</w:t>
      </w:r>
    </w:p>
    <w:p w:rsidR="002B6E60" w:rsidRPr="000F3033" w:rsidRDefault="002B6E60" w:rsidP="002B6E60">
      <w:pPr>
        <w:numPr>
          <w:ilvl w:val="0"/>
          <w:numId w:val="19"/>
        </w:numPr>
        <w:autoSpaceDE w:val="0"/>
        <w:autoSpaceDN w:val="0"/>
        <w:spacing w:after="0" w:line="240" w:lineRule="auto"/>
        <w:jc w:val="both"/>
      </w:pPr>
      <w:r w:rsidRPr="000F3033">
        <w:t xml:space="preserve">umožňuje migráciu a výmenu genetických informácií živých organizmov – </w:t>
      </w:r>
      <w:r w:rsidRPr="000F3033">
        <w:rPr>
          <w:bCs/>
        </w:rPr>
        <w:t>biokoridory a jadrové územia,</w:t>
      </w:r>
    </w:p>
    <w:p w:rsidR="002B6E60" w:rsidRDefault="002B6E60" w:rsidP="002B6E60">
      <w:pPr>
        <w:numPr>
          <w:ilvl w:val="0"/>
          <w:numId w:val="19"/>
        </w:numPr>
        <w:autoSpaceDE w:val="0"/>
        <w:autoSpaceDN w:val="0"/>
        <w:spacing w:after="0" w:line="240" w:lineRule="auto"/>
        <w:jc w:val="both"/>
      </w:pPr>
      <w:r>
        <w:t>zlepšuje pôdoochranné, klimatické a ekostabilizačné podmienky,</w:t>
      </w:r>
    </w:p>
    <w:p w:rsidR="002B6E60" w:rsidRDefault="002B6E60" w:rsidP="002B6E60">
      <w:pPr>
        <w:numPr>
          <w:ilvl w:val="0"/>
          <w:numId w:val="19"/>
        </w:numPr>
        <w:autoSpaceDE w:val="0"/>
        <w:autoSpaceDN w:val="0"/>
        <w:spacing w:after="0" w:line="240" w:lineRule="auto"/>
        <w:jc w:val="both"/>
      </w:pPr>
      <w:r>
        <w:t>zabezpečuje optimálny rozvoj prírodných, civilizačných a kultúrnych hodnôt v území.</w:t>
      </w:r>
    </w:p>
    <w:p w:rsidR="00FB4C51" w:rsidRPr="00FB4C51" w:rsidRDefault="002B6E60" w:rsidP="00FB4C51">
      <w:pPr>
        <w:spacing w:after="0" w:line="240" w:lineRule="auto"/>
        <w:jc w:val="both"/>
        <w:rPr>
          <w:rFonts w:asciiTheme="minorHAnsi" w:hAnsiTheme="minorHAnsi" w:cs="Arial"/>
          <w:shd w:val="clear" w:color="auto" w:fill="FFFFFF"/>
        </w:rPr>
      </w:pPr>
      <w:r>
        <w:t xml:space="preserve">V ÚPN VÚC Žilinského kraja </w:t>
      </w:r>
      <w:r w:rsidR="001F5B6B">
        <w:t xml:space="preserve">v platnom znení </w:t>
      </w:r>
      <w:r>
        <w:t>boli medzi prvky kostry územného systému ekologickej stability zahrnuté krajinné segmenty, ktoré zabezpečujú v riešenom území trvalo udržateľný rozvoj vo vzťahu k prírodným danostiam a potenciálu územia. Sú zdokumentované v</w:t>
      </w:r>
      <w:r w:rsidR="001F5B6B">
        <w:t> </w:t>
      </w:r>
      <w:r>
        <w:t>textovej</w:t>
      </w:r>
      <w:r w:rsidR="001F5B6B">
        <w:t xml:space="preserve"> i v grafickej </w:t>
      </w:r>
      <w:r>
        <w:t xml:space="preserve"> časti dokumentácie ÚPN VÚC Žilinského kraja</w:t>
      </w:r>
      <w:r w:rsidR="001F5B6B">
        <w:t xml:space="preserve"> v platnom </w:t>
      </w:r>
      <w:r w:rsidR="001F5B6B" w:rsidRPr="00FB4C51">
        <w:t>znení</w:t>
      </w:r>
      <w:r w:rsidR="00FB4C51" w:rsidRPr="00FB4C51">
        <w:t xml:space="preserve">, ako aj </w:t>
      </w:r>
      <w:r w:rsidR="00FA6BCE">
        <w:t>v </w:t>
      </w:r>
      <w:r w:rsidR="00FB4C51" w:rsidRPr="00FB4C51">
        <w:t>dokumentáci</w:t>
      </w:r>
      <w:r w:rsidR="00FA6BCE">
        <w:t xml:space="preserve">ách </w:t>
      </w:r>
      <w:r w:rsidR="00FB4C51" w:rsidRPr="00FB4C51">
        <w:t>RÚSES jednotlivých okresov</w:t>
      </w:r>
      <w:r w:rsidRPr="00FB4C51">
        <w:t>.</w:t>
      </w:r>
      <w:r w:rsidR="00FB4C51" w:rsidRPr="00FB4C51">
        <w:t xml:space="preserve"> </w:t>
      </w:r>
      <w:r w:rsidR="00FB4C51" w:rsidRPr="00FB4C51">
        <w:rPr>
          <w:rFonts w:asciiTheme="minorHAnsi" w:hAnsiTheme="minorHAnsi" w:cs="Arial"/>
          <w:shd w:val="clear" w:color="auto" w:fill="FFFFFF"/>
        </w:rPr>
        <w:t>V období 2005-2008 sa aktualizovali dokumentácie RÚSES okresov Ž</w:t>
      </w:r>
      <w:r w:rsidR="00FB4C51" w:rsidRPr="00FB4C51">
        <w:rPr>
          <w:rFonts w:asciiTheme="minorHAnsi" w:eastAsiaTheme="minorHAnsi" w:hAnsiTheme="minorHAnsi" w:cs="Arial"/>
          <w:shd w:val="clear" w:color="auto" w:fill="FFFFFF"/>
          <w:lang w:eastAsia="en-US"/>
        </w:rPr>
        <w:t xml:space="preserve">ilina, Bytča, </w:t>
      </w:r>
      <w:r w:rsidR="00FB4C51" w:rsidRPr="00FB4C51">
        <w:rPr>
          <w:rFonts w:asciiTheme="minorHAnsi" w:hAnsiTheme="minorHAnsi" w:cs="Arial"/>
          <w:shd w:val="clear" w:color="auto" w:fill="FFFFFF"/>
        </w:rPr>
        <w:t>Kysucké Nové Mesto (SAŽP, 2006). V období 2009-2013 sa aktualizovali dokumentácie RÚSES okresov: Čadca, Dolný Kubín, Liptovský Mikuláš, Martin, Ružomberok, Turčianske Teplice, Tvrdošín.</w:t>
      </w:r>
    </w:p>
    <w:p w:rsidR="002B6E60" w:rsidRPr="00332F7A" w:rsidRDefault="002B6E60" w:rsidP="00FF5E2D">
      <w:pPr>
        <w:autoSpaceDE w:val="0"/>
        <w:autoSpaceDN w:val="0"/>
        <w:adjustRightInd w:val="0"/>
        <w:spacing w:before="120" w:after="0" w:line="240" w:lineRule="auto"/>
        <w:jc w:val="both"/>
        <w:rPr>
          <w:rFonts w:cs="Arial"/>
          <w:b/>
          <w:bCs/>
        </w:rPr>
      </w:pPr>
      <w:r w:rsidRPr="00332F7A">
        <w:rPr>
          <w:rFonts w:cs="Arial"/>
          <w:b/>
          <w:bCs/>
        </w:rPr>
        <w:t>Územia chránené podľa medzinárodných dohovorov</w:t>
      </w:r>
    </w:p>
    <w:p w:rsidR="002B6E60" w:rsidRPr="00332F7A" w:rsidRDefault="002B6E60" w:rsidP="002B6E60">
      <w:pPr>
        <w:autoSpaceDE w:val="0"/>
        <w:autoSpaceDN w:val="0"/>
        <w:adjustRightInd w:val="0"/>
        <w:spacing w:before="120" w:after="0" w:line="240" w:lineRule="auto"/>
        <w:jc w:val="both"/>
        <w:rPr>
          <w:rFonts w:cs="Calibri"/>
        </w:rPr>
      </w:pPr>
      <w:r w:rsidRPr="00332F7A">
        <w:rPr>
          <w:rFonts w:cs="Calibri"/>
        </w:rPr>
        <w:t>V rámci medzinárodných dohovorov platí na území Slovenska niekoľko dôležitých zmlúv a dohovorov, ktoré majú za cieľ výraznejšie zachovanie svetového dedičstva na Zemi. Podľa nich sú vyčlenené chránené územia a lokality, ktoré nie sú kategóriou chráneného územia podľa zákona č.543/2002 Z. z, ale tvoria významnú základňu pre rozvoj vedy a prezentácie ochrany prírody v zahraničí. Tieto územia môžu súčasne patriť aj do národnej sústavy chránených území, alebo do navrhovanej európskej súvislej sústavy chránených území Natura 2000.</w:t>
      </w:r>
    </w:p>
    <w:p w:rsidR="002B6E60" w:rsidRPr="00CD09C6" w:rsidRDefault="002B6E60" w:rsidP="002B6E60">
      <w:pPr>
        <w:autoSpaceDE w:val="0"/>
        <w:autoSpaceDN w:val="0"/>
        <w:adjustRightInd w:val="0"/>
        <w:spacing w:before="120" w:after="0" w:line="240" w:lineRule="auto"/>
        <w:jc w:val="both"/>
        <w:rPr>
          <w:rFonts w:cs="Calibri"/>
        </w:rPr>
      </w:pPr>
      <w:r w:rsidRPr="00332F7A">
        <w:rPr>
          <w:rFonts w:cs="Calibri"/>
        </w:rPr>
        <w:t xml:space="preserve">V zmysle Medzinárodnej dohody UNESCO o ochrane významných prírodných krás v rámci programu „Človek a biosféra“ (MaB) bola v roku 1993 spoločne s Poľskou časťou Tatranského národného parku vyhlásená </w:t>
      </w:r>
      <w:r w:rsidRPr="009637EE">
        <w:rPr>
          <w:rFonts w:cs="Calibri"/>
          <w:b/>
        </w:rPr>
        <w:t>Biosférická rezervácia Tatry</w:t>
      </w:r>
      <w:r w:rsidRPr="00332F7A">
        <w:rPr>
          <w:rFonts w:cs="Calibri"/>
        </w:rPr>
        <w:t xml:space="preserve">. Biosférická rezervácia plní tri základné funkcie (funkciu ochrany prírody, rozvojovú funkciu, logistickú funkciu). V rámci svojich funkcií je zapojená do integrovaného procesu ochrany biodiverzity. Zabezpečuje ochranu biodiverzity na génovej, druhovej a ekosystémovej úrovni, podporuje trvalo udržateľné využívanie zložiek biodiverzity a spravodlivú deľbu úžitku plynúceho z využívania genetických zdrojov. Ústredný motív biosférickej rezervácie je spojenie ochrany biodiverzity s potrebami rozvoja miestnych komunít a výskum, sústavný monitoring, školenie a výchova. Výmera územia je: 113221 ha, z toho jadrová zóna: 49633 ha, </w:t>
      </w:r>
      <w:r w:rsidRPr="00CD09C6">
        <w:rPr>
          <w:rFonts w:cs="Calibri"/>
        </w:rPr>
        <w:t>nárazníková zóna: 23744 ha, a prechodná zóna: 39844 ha.</w:t>
      </w:r>
    </w:p>
    <w:p w:rsidR="002B6E60" w:rsidRPr="00CD09C6" w:rsidRDefault="002B6E60" w:rsidP="002774A5">
      <w:pPr>
        <w:autoSpaceDE w:val="0"/>
        <w:autoSpaceDN w:val="0"/>
        <w:adjustRightInd w:val="0"/>
        <w:spacing w:before="120" w:after="0" w:line="240" w:lineRule="auto"/>
        <w:jc w:val="both"/>
        <w:rPr>
          <w:rFonts w:cs="Arial"/>
        </w:rPr>
      </w:pPr>
      <w:r w:rsidRPr="00CD09C6">
        <w:rPr>
          <w:rFonts w:cs="Arial"/>
        </w:rPr>
        <w:t xml:space="preserve">V zmysle Dohovoru o mokradiach, majúcich medzinárodný význam, najmä ako biotopy vodného vtáctva </w:t>
      </w:r>
      <w:r w:rsidRPr="00CD09C6">
        <w:rPr>
          <w:rFonts w:cs="Arial"/>
          <w:b/>
          <w:bCs/>
        </w:rPr>
        <w:t xml:space="preserve">(Ramsarský dohovor) </w:t>
      </w:r>
      <w:r w:rsidRPr="00CD09C6">
        <w:rPr>
          <w:rFonts w:cs="Arial"/>
        </w:rPr>
        <w:t>boli v Žilinskom kraji zapísané do zoznamu ramsars</w:t>
      </w:r>
      <w:r w:rsidR="002774A5">
        <w:rPr>
          <w:rFonts w:cs="Arial"/>
        </w:rPr>
        <w:t>kých lokalít nasledujúce územia</w:t>
      </w:r>
      <w:r w:rsidRPr="00CD09C6">
        <w:rPr>
          <w:rFonts w:cs="Arial"/>
        </w:rPr>
        <w:t>:</w:t>
      </w:r>
    </w:p>
    <w:p w:rsidR="002B6E60" w:rsidRPr="00CD09C6" w:rsidRDefault="002B6E60" w:rsidP="002B6E60">
      <w:pPr>
        <w:autoSpaceDE w:val="0"/>
        <w:autoSpaceDN w:val="0"/>
        <w:adjustRightInd w:val="0"/>
        <w:spacing w:after="0" w:line="240" w:lineRule="auto"/>
        <w:jc w:val="both"/>
        <w:rPr>
          <w:rFonts w:cs="Arial"/>
        </w:rPr>
      </w:pPr>
    </w:p>
    <w:p w:rsidR="002B6E60" w:rsidRPr="009637EE" w:rsidRDefault="002B6E60" w:rsidP="002B6E60">
      <w:pPr>
        <w:autoSpaceDE w:val="0"/>
        <w:autoSpaceDN w:val="0"/>
        <w:adjustRightInd w:val="0"/>
        <w:spacing w:before="120" w:after="0" w:line="240" w:lineRule="auto"/>
        <w:jc w:val="both"/>
        <w:rPr>
          <w:rFonts w:cs="Arial"/>
          <w:u w:val="single"/>
        </w:rPr>
      </w:pPr>
      <w:r>
        <w:rPr>
          <w:rFonts w:cs="Arial"/>
          <w:bCs/>
          <w:u w:val="single"/>
        </w:rPr>
        <w:t>Mokrade Turca</w:t>
      </w:r>
    </w:p>
    <w:p w:rsidR="002B6E60" w:rsidRPr="00CD09C6" w:rsidRDefault="002B6E60" w:rsidP="002B6E60">
      <w:pPr>
        <w:autoSpaceDE w:val="0"/>
        <w:autoSpaceDN w:val="0"/>
        <w:adjustRightInd w:val="0"/>
        <w:spacing w:before="120" w:after="0" w:line="240" w:lineRule="auto"/>
        <w:jc w:val="both"/>
        <w:rPr>
          <w:rFonts w:cs="Arial"/>
        </w:rPr>
      </w:pPr>
      <w:r w:rsidRPr="00CD09C6">
        <w:rPr>
          <w:rFonts w:cs="Arial"/>
        </w:rPr>
        <w:t>Rozloha územia predstavuje: 466,89 ha a zahŕňa okresy Martin a Tur</w:t>
      </w:r>
      <w:r w:rsidRPr="00CD09C6">
        <w:rPr>
          <w:rFonts w:cs="ArialMT"/>
        </w:rPr>
        <w:t>č</w:t>
      </w:r>
      <w:r w:rsidRPr="00CD09C6">
        <w:rPr>
          <w:rFonts w:cs="Arial"/>
        </w:rPr>
        <w:t>ianske Teplice. Dôvodom na zaradenia územia medzi ramsarské lokality je:</w:t>
      </w:r>
    </w:p>
    <w:p w:rsidR="002B6E60" w:rsidRPr="00CD09C6" w:rsidRDefault="002B6E60" w:rsidP="002B6E60">
      <w:pPr>
        <w:pStyle w:val="Odsekzoznamu"/>
        <w:numPr>
          <w:ilvl w:val="0"/>
          <w:numId w:val="22"/>
        </w:numPr>
        <w:autoSpaceDE w:val="0"/>
        <w:autoSpaceDN w:val="0"/>
        <w:adjustRightInd w:val="0"/>
        <w:spacing w:before="120" w:after="0" w:line="240" w:lineRule="auto"/>
        <w:jc w:val="both"/>
        <w:rPr>
          <w:rFonts w:cs="Arial"/>
        </w:rPr>
      </w:pPr>
      <w:r w:rsidRPr="00CD09C6">
        <w:rPr>
          <w:rFonts w:cs="Arial"/>
        </w:rPr>
        <w:t>reprezentatívny, zriedkavý a jedine</w:t>
      </w:r>
      <w:r w:rsidRPr="00CD09C6">
        <w:rPr>
          <w:rFonts w:cs="ArialMT"/>
        </w:rPr>
        <w:t>č</w:t>
      </w:r>
      <w:r w:rsidRPr="00CD09C6">
        <w:rPr>
          <w:rFonts w:cs="Arial"/>
        </w:rPr>
        <w:t>ný príklad prírodného a prírodnému blízkeho typu mokradí v oblasti Západných Karpát,</w:t>
      </w:r>
    </w:p>
    <w:p w:rsidR="002B6E60" w:rsidRPr="00CD09C6" w:rsidRDefault="002B6E60" w:rsidP="002B6E60">
      <w:pPr>
        <w:pStyle w:val="Odsekzoznamu"/>
        <w:numPr>
          <w:ilvl w:val="0"/>
          <w:numId w:val="22"/>
        </w:numPr>
        <w:autoSpaceDE w:val="0"/>
        <w:autoSpaceDN w:val="0"/>
        <w:adjustRightInd w:val="0"/>
        <w:spacing w:after="0" w:line="240" w:lineRule="auto"/>
        <w:jc w:val="both"/>
        <w:rPr>
          <w:rFonts w:cs="Arial"/>
        </w:rPr>
      </w:pPr>
      <w:r w:rsidRPr="00CD09C6">
        <w:rPr>
          <w:rFonts w:cs="Arial"/>
        </w:rPr>
        <w:t>v území žije ve</w:t>
      </w:r>
      <w:r w:rsidRPr="00CD09C6">
        <w:rPr>
          <w:rFonts w:cs="ArialMT"/>
        </w:rPr>
        <w:t>ľ</w:t>
      </w:r>
      <w:r w:rsidRPr="00CD09C6">
        <w:rPr>
          <w:rFonts w:cs="Arial"/>
        </w:rPr>
        <w:t>ké množstvo vzácnych, zranite</w:t>
      </w:r>
      <w:r w:rsidRPr="00CD09C6">
        <w:rPr>
          <w:rFonts w:cs="ArialMT"/>
        </w:rPr>
        <w:t>ľ</w:t>
      </w:r>
      <w:r w:rsidRPr="00CD09C6">
        <w:rPr>
          <w:rFonts w:cs="Arial"/>
        </w:rPr>
        <w:t>ných a ohrozených druhov rastlín, živo</w:t>
      </w:r>
      <w:r w:rsidRPr="00CD09C6">
        <w:rPr>
          <w:rFonts w:cs="ArialMT"/>
        </w:rPr>
        <w:t>č</w:t>
      </w:r>
      <w:r w:rsidRPr="00CD09C6">
        <w:rPr>
          <w:rFonts w:cs="Arial"/>
        </w:rPr>
        <w:t>íchov a ich spolo</w:t>
      </w:r>
      <w:r w:rsidRPr="00CD09C6">
        <w:rPr>
          <w:rFonts w:cs="ArialMT"/>
        </w:rPr>
        <w:t>č</w:t>
      </w:r>
      <w:r w:rsidRPr="00CD09C6">
        <w:rPr>
          <w:rFonts w:cs="Arial"/>
        </w:rPr>
        <w:t>enstiev,</w:t>
      </w:r>
    </w:p>
    <w:p w:rsidR="002B6E60" w:rsidRPr="00CD09C6" w:rsidRDefault="002B6E60" w:rsidP="002B6E60">
      <w:pPr>
        <w:pStyle w:val="Odsekzoznamu"/>
        <w:numPr>
          <w:ilvl w:val="0"/>
          <w:numId w:val="22"/>
        </w:numPr>
        <w:autoSpaceDE w:val="0"/>
        <w:autoSpaceDN w:val="0"/>
        <w:adjustRightInd w:val="0"/>
        <w:spacing w:after="0" w:line="240" w:lineRule="auto"/>
        <w:jc w:val="both"/>
        <w:rPr>
          <w:rFonts w:cs="Arial"/>
        </w:rPr>
      </w:pPr>
      <w:r w:rsidRPr="00CD09C6">
        <w:rPr>
          <w:rFonts w:cs="Arial"/>
        </w:rPr>
        <w:t>lokalita má mimoriadny význam pre udržiavanie biologickej rozmanitosti vnútorných Západných Karpát,</w:t>
      </w:r>
    </w:p>
    <w:p w:rsidR="002B6E60" w:rsidRPr="00CD09C6" w:rsidRDefault="002B6E60" w:rsidP="002B6E60">
      <w:pPr>
        <w:pStyle w:val="Odsekzoznamu"/>
        <w:numPr>
          <w:ilvl w:val="0"/>
          <w:numId w:val="22"/>
        </w:numPr>
        <w:autoSpaceDE w:val="0"/>
        <w:autoSpaceDN w:val="0"/>
        <w:adjustRightInd w:val="0"/>
        <w:spacing w:after="0" w:line="240" w:lineRule="auto"/>
        <w:jc w:val="both"/>
        <w:rPr>
          <w:rFonts w:cs="Arial"/>
        </w:rPr>
      </w:pPr>
      <w:r w:rsidRPr="00CD09C6">
        <w:rPr>
          <w:rFonts w:cs="Arial"/>
        </w:rPr>
        <w:t>v lokalite sa pravidelne vyskytujú významné po</w:t>
      </w:r>
      <w:r w:rsidRPr="00CD09C6">
        <w:rPr>
          <w:rFonts w:cs="ArialMT"/>
        </w:rPr>
        <w:t>č</w:t>
      </w:r>
      <w:r w:rsidRPr="00CD09C6">
        <w:rPr>
          <w:rFonts w:cs="Arial"/>
        </w:rPr>
        <w:t>ty hniezdiacich vodných vtákov, migrujúcich a zimujúcich vtákov, ale aj rýb, obojživelníkov a cicavcov.</w:t>
      </w:r>
    </w:p>
    <w:p w:rsidR="002B6E60" w:rsidRPr="00CD09C6" w:rsidRDefault="002B6E60" w:rsidP="002B6E60">
      <w:pPr>
        <w:autoSpaceDE w:val="0"/>
        <w:autoSpaceDN w:val="0"/>
        <w:adjustRightInd w:val="0"/>
        <w:spacing w:after="0" w:line="240" w:lineRule="auto"/>
        <w:jc w:val="both"/>
        <w:rPr>
          <w:rFonts w:cs="Arial"/>
        </w:rPr>
      </w:pPr>
    </w:p>
    <w:p w:rsidR="002B6E60" w:rsidRPr="009637EE" w:rsidRDefault="002B6E60" w:rsidP="002B6E60">
      <w:pPr>
        <w:autoSpaceDE w:val="0"/>
        <w:autoSpaceDN w:val="0"/>
        <w:adjustRightInd w:val="0"/>
        <w:spacing w:before="120" w:after="0" w:line="240" w:lineRule="auto"/>
        <w:jc w:val="both"/>
        <w:rPr>
          <w:rFonts w:cs="Arial"/>
          <w:u w:val="single"/>
        </w:rPr>
      </w:pPr>
      <w:r>
        <w:rPr>
          <w:rFonts w:cs="Arial"/>
          <w:bCs/>
          <w:u w:val="single"/>
        </w:rPr>
        <w:t>Mokrade Oravskej kotliny</w:t>
      </w:r>
    </w:p>
    <w:p w:rsidR="002B6E60" w:rsidRPr="00CD09C6" w:rsidRDefault="002B6E60" w:rsidP="002B6E60">
      <w:pPr>
        <w:autoSpaceDE w:val="0"/>
        <w:autoSpaceDN w:val="0"/>
        <w:adjustRightInd w:val="0"/>
        <w:spacing w:before="120" w:after="0" w:line="240" w:lineRule="auto"/>
        <w:jc w:val="both"/>
        <w:rPr>
          <w:rFonts w:cs="Arial"/>
        </w:rPr>
      </w:pPr>
      <w:r w:rsidRPr="00CD09C6">
        <w:rPr>
          <w:rFonts w:cs="Arial"/>
        </w:rPr>
        <w:t>Rozloha územia predstavuje: 9 264 ha a zahŕňa okresy Námestovo, Tvrdošín. Dôvodom na zaradenia územia medzi ramsarské lokality je:</w:t>
      </w:r>
    </w:p>
    <w:p w:rsidR="002B6E60" w:rsidRPr="00CD09C6" w:rsidRDefault="002B6E60" w:rsidP="002B6E60">
      <w:pPr>
        <w:pStyle w:val="Odsekzoznamu"/>
        <w:numPr>
          <w:ilvl w:val="0"/>
          <w:numId w:val="25"/>
        </w:numPr>
        <w:autoSpaceDE w:val="0"/>
        <w:autoSpaceDN w:val="0"/>
        <w:adjustRightInd w:val="0"/>
        <w:spacing w:before="120" w:after="0" w:line="240" w:lineRule="auto"/>
        <w:jc w:val="both"/>
        <w:rPr>
          <w:rFonts w:cs="Arial"/>
        </w:rPr>
      </w:pPr>
      <w:r w:rsidRPr="00CD09C6">
        <w:rPr>
          <w:rFonts w:cs="Arial"/>
        </w:rPr>
        <w:t>územie je dobrým a reprezentatívnym príkladom prírodných a prírodným blízkych typov mokradí, charakteristických pre oblas</w:t>
      </w:r>
      <w:r w:rsidRPr="00CD09C6">
        <w:rPr>
          <w:rFonts w:cs="ArialMT"/>
        </w:rPr>
        <w:t xml:space="preserve">ť </w:t>
      </w:r>
      <w:r w:rsidRPr="00CD09C6">
        <w:rPr>
          <w:rFonts w:cs="Arial"/>
        </w:rPr>
        <w:t>Západných Karpát, alebo vzácnych v tejto geografickej oblasti (rašeliniská). Má podstatnú hydrologickú (rašeliniská, toky), biologickú a ekologickú úlohu v prirodzenom fungovaní povodia Oravy v cezhrani</w:t>
      </w:r>
      <w:r w:rsidRPr="00CD09C6">
        <w:rPr>
          <w:rFonts w:cs="ArialMT"/>
        </w:rPr>
        <w:t>č</w:t>
      </w:r>
      <w:r w:rsidRPr="00CD09C6">
        <w:rPr>
          <w:rFonts w:cs="Arial"/>
        </w:rPr>
        <w:t>nom území. Má význam pre retenciu vôd v mokradiach a pre dop</w:t>
      </w:r>
      <w:r w:rsidRPr="00CD09C6">
        <w:rPr>
          <w:rFonts w:cs="ArialMT"/>
        </w:rPr>
        <w:t>ĺň</w:t>
      </w:r>
      <w:r w:rsidRPr="00CD09C6">
        <w:rPr>
          <w:rFonts w:cs="Arial"/>
        </w:rPr>
        <w:t>anie zdrojov podzemných vôd a prispieva k udržiavaniu vysokej kvality vody,</w:t>
      </w:r>
    </w:p>
    <w:p w:rsidR="002B6E60" w:rsidRPr="00CD09C6" w:rsidRDefault="002B6E60" w:rsidP="002B6E60">
      <w:pPr>
        <w:pStyle w:val="Odsekzoznamu"/>
        <w:numPr>
          <w:ilvl w:val="0"/>
          <w:numId w:val="25"/>
        </w:numPr>
        <w:autoSpaceDE w:val="0"/>
        <w:autoSpaceDN w:val="0"/>
        <w:adjustRightInd w:val="0"/>
        <w:spacing w:after="0" w:line="240" w:lineRule="auto"/>
        <w:jc w:val="both"/>
        <w:rPr>
          <w:rFonts w:cs="Arial"/>
        </w:rPr>
      </w:pPr>
      <w:r w:rsidRPr="00CD09C6">
        <w:rPr>
          <w:rFonts w:cs="Arial"/>
        </w:rPr>
        <w:t>na území sa nachádza ve</w:t>
      </w:r>
      <w:r w:rsidRPr="00CD09C6">
        <w:rPr>
          <w:rFonts w:cs="ArialMT"/>
        </w:rPr>
        <w:t>ľ</w:t>
      </w:r>
      <w:r w:rsidRPr="00CD09C6">
        <w:rPr>
          <w:rFonts w:cs="Arial"/>
        </w:rPr>
        <w:t>ké množstvo vzácnych, zranite</w:t>
      </w:r>
      <w:r w:rsidRPr="00CD09C6">
        <w:rPr>
          <w:rFonts w:cs="ArialMT"/>
        </w:rPr>
        <w:t>ľ</w:t>
      </w:r>
      <w:r w:rsidRPr="00CD09C6">
        <w:rPr>
          <w:rFonts w:cs="Arial"/>
        </w:rPr>
        <w:t>ných a ohrozených taxónov rastlín a živo</w:t>
      </w:r>
      <w:r w:rsidRPr="00CD09C6">
        <w:rPr>
          <w:rFonts w:cs="ArialMT"/>
        </w:rPr>
        <w:t>č</w:t>
      </w:r>
      <w:r w:rsidRPr="00CD09C6">
        <w:rPr>
          <w:rFonts w:cs="Arial"/>
        </w:rPr>
        <w:t>íchov zaradených do kategórií ohrozenosti na globálnej, európskej alebo národnej úrovni, ako aj vzácnych a jedine</w:t>
      </w:r>
      <w:r w:rsidRPr="00CD09C6">
        <w:rPr>
          <w:rFonts w:cs="ArialMT"/>
        </w:rPr>
        <w:t>č</w:t>
      </w:r>
      <w:r w:rsidRPr="00CD09C6">
        <w:rPr>
          <w:rFonts w:cs="Arial"/>
        </w:rPr>
        <w:t>ných spolo</w:t>
      </w:r>
      <w:r w:rsidRPr="00CD09C6">
        <w:rPr>
          <w:rFonts w:cs="ArialMT"/>
        </w:rPr>
        <w:t>č</w:t>
      </w:r>
      <w:r w:rsidRPr="00CD09C6">
        <w:rPr>
          <w:rFonts w:cs="Arial"/>
        </w:rPr>
        <w:t>enstiev. Má ve</w:t>
      </w:r>
      <w:r w:rsidRPr="00CD09C6">
        <w:rPr>
          <w:rFonts w:cs="ArialMT"/>
        </w:rPr>
        <w:t>ľ</w:t>
      </w:r>
      <w:r w:rsidRPr="00CD09C6">
        <w:rPr>
          <w:rFonts w:cs="Arial"/>
        </w:rPr>
        <w:t>ký význam pre endemické druhy živo</w:t>
      </w:r>
      <w:r w:rsidRPr="00CD09C6">
        <w:rPr>
          <w:rFonts w:cs="ArialMT"/>
        </w:rPr>
        <w:t>č</w:t>
      </w:r>
      <w:r w:rsidRPr="00CD09C6">
        <w:rPr>
          <w:rFonts w:cs="Arial"/>
        </w:rPr>
        <w:t>íchov, reliktné druhy a spolo</w:t>
      </w:r>
      <w:r w:rsidRPr="00CD09C6">
        <w:rPr>
          <w:rFonts w:cs="ArialMT"/>
        </w:rPr>
        <w:t>č</w:t>
      </w:r>
      <w:r w:rsidRPr="00CD09C6">
        <w:rPr>
          <w:rFonts w:cs="Arial"/>
        </w:rPr>
        <w:t>enstvá rastlín a unikátne druhy bezstavovcov a v</w:t>
      </w:r>
      <w:r w:rsidRPr="00CD09C6">
        <w:rPr>
          <w:rFonts w:cs="ArialMT"/>
        </w:rPr>
        <w:t>ď</w:t>
      </w:r>
      <w:r w:rsidRPr="00CD09C6">
        <w:rPr>
          <w:rFonts w:cs="Arial"/>
        </w:rPr>
        <w:t>aka uspokojivému stavu populácií prispieva k zachovaniu biologickej diverzity rašelinísk, stojatých a te</w:t>
      </w:r>
      <w:r w:rsidRPr="00CD09C6">
        <w:rPr>
          <w:rFonts w:cs="ArialMT"/>
        </w:rPr>
        <w:t>č</w:t>
      </w:r>
      <w:r w:rsidRPr="00CD09C6">
        <w:rPr>
          <w:rFonts w:cs="Arial"/>
        </w:rPr>
        <w:t>úcich vôd v strednej Európe,</w:t>
      </w:r>
    </w:p>
    <w:p w:rsidR="002B6E60" w:rsidRPr="00CD09C6" w:rsidRDefault="002B6E60" w:rsidP="002B6E60">
      <w:pPr>
        <w:pStyle w:val="Odsekzoznamu"/>
        <w:numPr>
          <w:ilvl w:val="0"/>
          <w:numId w:val="25"/>
        </w:numPr>
        <w:autoSpaceDE w:val="0"/>
        <w:autoSpaceDN w:val="0"/>
        <w:adjustRightInd w:val="0"/>
        <w:spacing w:after="0" w:line="240" w:lineRule="auto"/>
        <w:jc w:val="both"/>
        <w:rPr>
          <w:rFonts w:cs="Arial"/>
        </w:rPr>
      </w:pPr>
      <w:r w:rsidRPr="00CD09C6">
        <w:rPr>
          <w:rFonts w:cs="Arial"/>
        </w:rPr>
        <w:t>má osobitný význam ako stanovište rastlinných a živo</w:t>
      </w:r>
      <w:r w:rsidRPr="00CD09C6">
        <w:rPr>
          <w:rFonts w:cs="ArialMT"/>
        </w:rPr>
        <w:t>č</w:t>
      </w:r>
      <w:r w:rsidRPr="00CD09C6">
        <w:rPr>
          <w:rFonts w:cs="Arial"/>
        </w:rPr>
        <w:t>íšnych druhov (napr. hmyzu, obojživelníkov, vtákov a semiakvatických cicavcov) v kritických štádiách ich životného cyklu (rozmnožovanie, zimovanie, migra</w:t>
      </w:r>
      <w:r w:rsidRPr="00CD09C6">
        <w:rPr>
          <w:rFonts w:cs="ArialMT"/>
        </w:rPr>
        <w:t>č</w:t>
      </w:r>
      <w:r w:rsidRPr="00CD09C6">
        <w:rPr>
          <w:rFonts w:cs="Arial"/>
        </w:rPr>
        <w:t>ná zastávka),</w:t>
      </w:r>
    </w:p>
    <w:p w:rsidR="002B6E60" w:rsidRPr="00CD09C6" w:rsidRDefault="002B6E60" w:rsidP="002B6E60">
      <w:pPr>
        <w:pStyle w:val="Odsekzoznamu"/>
        <w:numPr>
          <w:ilvl w:val="0"/>
          <w:numId w:val="25"/>
        </w:numPr>
        <w:autoSpaceDE w:val="0"/>
        <w:autoSpaceDN w:val="0"/>
        <w:adjustRightInd w:val="0"/>
        <w:spacing w:after="0" w:line="240" w:lineRule="auto"/>
        <w:jc w:val="both"/>
        <w:rPr>
          <w:rFonts w:cs="Arial"/>
        </w:rPr>
      </w:pPr>
      <w:r w:rsidRPr="00CD09C6">
        <w:rPr>
          <w:rFonts w:cs="Arial"/>
        </w:rPr>
        <w:t>v území sa vyskytujú významné populácie pôvodných druhov rýb, ktoré reprezentujú hodnoty mokradí (Eudontomyzon mariae, Phoxinus phoxinus, Cobitis taenia, Vimba vimba, Lota lota, Hucho hucho) a ich úžitky (Salmo trutta, Thymallus thymallus), a ktoré sú neresiskom a odchov</w:t>
      </w:r>
      <w:r w:rsidRPr="00CD09C6">
        <w:rPr>
          <w:rFonts w:cs="ArialMT"/>
        </w:rPr>
        <w:t>ň</w:t>
      </w:r>
      <w:r w:rsidRPr="00CD09C6">
        <w:rPr>
          <w:rFonts w:cs="Arial"/>
        </w:rPr>
        <w:t>ou mlade rýb v cezhrani</w:t>
      </w:r>
      <w:r w:rsidRPr="00CD09C6">
        <w:rPr>
          <w:rFonts w:cs="ArialMT"/>
        </w:rPr>
        <w:t>č</w:t>
      </w:r>
      <w:r w:rsidRPr="00CD09C6">
        <w:rPr>
          <w:rFonts w:cs="Arial"/>
        </w:rPr>
        <w:t>nej polohe.</w:t>
      </w:r>
    </w:p>
    <w:p w:rsidR="002B6E60" w:rsidRPr="00CD09C6" w:rsidRDefault="002B6E60" w:rsidP="002B6E60">
      <w:pPr>
        <w:autoSpaceDE w:val="0"/>
        <w:autoSpaceDN w:val="0"/>
        <w:adjustRightInd w:val="0"/>
        <w:spacing w:after="0" w:line="240" w:lineRule="auto"/>
        <w:jc w:val="both"/>
        <w:rPr>
          <w:rFonts w:cs="Arial"/>
        </w:rPr>
      </w:pPr>
    </w:p>
    <w:p w:rsidR="002B6E60" w:rsidRPr="009637EE" w:rsidRDefault="002B6E60" w:rsidP="002B6E60">
      <w:pPr>
        <w:autoSpaceDE w:val="0"/>
        <w:autoSpaceDN w:val="0"/>
        <w:adjustRightInd w:val="0"/>
        <w:spacing w:before="120" w:after="0" w:line="240" w:lineRule="auto"/>
        <w:jc w:val="both"/>
        <w:rPr>
          <w:rFonts w:cs="Arial"/>
          <w:u w:val="single"/>
        </w:rPr>
      </w:pPr>
      <w:r w:rsidRPr="009637EE">
        <w:rPr>
          <w:rFonts w:cs="Arial"/>
          <w:bCs/>
          <w:u w:val="single"/>
        </w:rPr>
        <w:t>Rieka Orava a jej prítoky</w:t>
      </w:r>
    </w:p>
    <w:p w:rsidR="002B6E60" w:rsidRPr="00CD09C6" w:rsidRDefault="002B6E60" w:rsidP="002B6E60">
      <w:pPr>
        <w:autoSpaceDE w:val="0"/>
        <w:autoSpaceDN w:val="0"/>
        <w:adjustRightInd w:val="0"/>
        <w:spacing w:before="120" w:after="0" w:line="240" w:lineRule="auto"/>
        <w:jc w:val="both"/>
        <w:rPr>
          <w:rFonts w:cs="Arial"/>
        </w:rPr>
      </w:pPr>
      <w:r w:rsidRPr="00CD09C6">
        <w:rPr>
          <w:rFonts w:cs="Arial"/>
        </w:rPr>
        <w:t>Rozloha územia predstavuje: 865 ha a zahŕňa okresy: Dolný Kubín, Tvrdošín. Dôvodom na zaradenia územia medzi ramsarské lokality je:</w:t>
      </w:r>
    </w:p>
    <w:p w:rsidR="002B6E60" w:rsidRPr="00CD09C6" w:rsidRDefault="002B6E60" w:rsidP="002B6E60">
      <w:pPr>
        <w:pStyle w:val="Odsekzoznamu"/>
        <w:numPr>
          <w:ilvl w:val="0"/>
          <w:numId w:val="28"/>
        </w:numPr>
        <w:autoSpaceDE w:val="0"/>
        <w:autoSpaceDN w:val="0"/>
        <w:adjustRightInd w:val="0"/>
        <w:spacing w:before="120" w:after="0" w:line="240" w:lineRule="auto"/>
        <w:jc w:val="both"/>
        <w:rPr>
          <w:rFonts w:cs="Arial"/>
        </w:rPr>
      </w:pPr>
      <w:r w:rsidRPr="00CD09C6">
        <w:rPr>
          <w:rFonts w:cs="Arial"/>
        </w:rPr>
        <w:t>územie je dobrým a reprezentatívnym príkladom rie</w:t>
      </w:r>
      <w:r w:rsidRPr="00CD09C6">
        <w:rPr>
          <w:rFonts w:cs="ArialMT"/>
        </w:rPr>
        <w:t>č</w:t>
      </w:r>
      <w:r w:rsidRPr="00CD09C6">
        <w:rPr>
          <w:rFonts w:cs="Arial"/>
        </w:rPr>
        <w:t>neho ekosystému podhorskej zóny v podobe blízkej prírodnému stavu, s vysokým stup</w:t>
      </w:r>
      <w:r w:rsidRPr="00CD09C6">
        <w:rPr>
          <w:rFonts w:cs="ArialMT"/>
        </w:rPr>
        <w:t>ň</w:t>
      </w:r>
      <w:r w:rsidRPr="00CD09C6">
        <w:rPr>
          <w:rFonts w:cs="Arial"/>
        </w:rPr>
        <w:t>om zachovalosti pôvodných biocenóz charakteristických pre ekosytémy tohto druhu v oblasti Západných Karpát. Má podstatnú hydrologickú, biologickú a ekologickú úlohu v prirodzenom fungovaní povodia Oravy. Má význam pre dop</w:t>
      </w:r>
      <w:r w:rsidRPr="00CD09C6">
        <w:rPr>
          <w:rFonts w:cs="ArialMT"/>
        </w:rPr>
        <w:t>ĺň</w:t>
      </w:r>
      <w:r w:rsidRPr="00CD09C6">
        <w:rPr>
          <w:rFonts w:cs="Arial"/>
        </w:rPr>
        <w:t>anie zdrojov podzemných vôd a prispieva k udržiavaniu vysokej kvality vody. Rie</w:t>
      </w:r>
      <w:r w:rsidRPr="00CD09C6">
        <w:rPr>
          <w:rFonts w:cs="ArialMT"/>
        </w:rPr>
        <w:t>č</w:t>
      </w:r>
      <w:r w:rsidRPr="00CD09C6">
        <w:rPr>
          <w:rFonts w:cs="Arial"/>
        </w:rPr>
        <w:t>ny systém, a jeho v podstate súvislá a na mnohých miestach pomerne roz</w:t>
      </w:r>
      <w:r w:rsidRPr="00CD09C6">
        <w:rPr>
          <w:rFonts w:cs="ArialMT"/>
        </w:rPr>
        <w:t>ľ</w:t>
      </w:r>
      <w:r w:rsidRPr="00CD09C6">
        <w:rPr>
          <w:rFonts w:cs="Arial"/>
        </w:rPr>
        <w:t>ahlá príbrežná vegetácia, predstavujú ekologický komplex s vysokou úrov</w:t>
      </w:r>
      <w:r w:rsidRPr="00CD09C6">
        <w:rPr>
          <w:rFonts w:cs="ArialMT"/>
        </w:rPr>
        <w:t>ň</w:t>
      </w:r>
      <w:r w:rsidRPr="00CD09C6">
        <w:rPr>
          <w:rFonts w:cs="Arial"/>
        </w:rPr>
        <w:t>ou biologickej a ekologickej diverzity a poskytujú do</w:t>
      </w:r>
      <w:r w:rsidRPr="00CD09C6">
        <w:rPr>
          <w:rFonts w:cs="ArialMT"/>
        </w:rPr>
        <w:t>č</w:t>
      </w:r>
      <w:r w:rsidRPr="00CD09C6">
        <w:rPr>
          <w:rFonts w:cs="Arial"/>
        </w:rPr>
        <w:t>asne alebo trvale životné podmienky viac ako 50 druhom vzácnych, ohrozených alebo kriticky ohrozených stavovcov a viacerým druhom bezstavovcov a v</w:t>
      </w:r>
      <w:r w:rsidRPr="00CD09C6">
        <w:rPr>
          <w:rFonts w:cs="ArialMT"/>
        </w:rPr>
        <w:t>ď</w:t>
      </w:r>
      <w:r w:rsidRPr="00CD09C6">
        <w:rPr>
          <w:rFonts w:cs="Arial"/>
        </w:rPr>
        <w:t>aka uspokojivému stavu populácií prispieva k zachovaniu biologickej diverzity te</w:t>
      </w:r>
      <w:r w:rsidRPr="00CD09C6">
        <w:rPr>
          <w:rFonts w:cs="ArialMT"/>
        </w:rPr>
        <w:t>č</w:t>
      </w:r>
      <w:r w:rsidRPr="00CD09C6">
        <w:rPr>
          <w:rFonts w:cs="Arial"/>
        </w:rPr>
        <w:t>úcich vôd v strednej Európe,</w:t>
      </w:r>
    </w:p>
    <w:p w:rsidR="002B6E60" w:rsidRPr="00CD09C6" w:rsidRDefault="002B6E60" w:rsidP="002B6E60">
      <w:pPr>
        <w:pStyle w:val="Odsekzoznamu"/>
        <w:numPr>
          <w:ilvl w:val="0"/>
          <w:numId w:val="28"/>
        </w:numPr>
        <w:autoSpaceDE w:val="0"/>
        <w:autoSpaceDN w:val="0"/>
        <w:adjustRightInd w:val="0"/>
        <w:spacing w:after="0" w:line="240" w:lineRule="auto"/>
        <w:jc w:val="both"/>
        <w:rPr>
          <w:rFonts w:cs="Calibri"/>
        </w:rPr>
      </w:pPr>
      <w:r w:rsidRPr="00CD09C6">
        <w:rPr>
          <w:rFonts w:cs="Arial"/>
        </w:rPr>
        <w:t>má osobitný význam ako stanovište rastlinných a živo</w:t>
      </w:r>
      <w:r w:rsidRPr="00CD09C6">
        <w:rPr>
          <w:rFonts w:cs="ArialMT"/>
        </w:rPr>
        <w:t>č</w:t>
      </w:r>
      <w:r w:rsidRPr="00CD09C6">
        <w:rPr>
          <w:rFonts w:cs="Arial"/>
        </w:rPr>
        <w:t>íšnych druhov (napr. bentických druhov hmyzu, obojživelníkov, vtákov a semiakvatických cicavcov) v kritických štádiách ich životného cyklu (rozmnožovanie, zimovanie, migra</w:t>
      </w:r>
      <w:r w:rsidRPr="00CD09C6">
        <w:rPr>
          <w:rFonts w:cs="ArialMT"/>
        </w:rPr>
        <w:t>č</w:t>
      </w:r>
      <w:r w:rsidRPr="00CD09C6">
        <w:rPr>
          <w:rFonts w:cs="Arial"/>
        </w:rPr>
        <w:t>ná zastávka).</w:t>
      </w:r>
    </w:p>
    <w:p w:rsidR="00DE5805" w:rsidRPr="009637EE" w:rsidRDefault="00DE5805" w:rsidP="00DE5805">
      <w:pPr>
        <w:autoSpaceDE w:val="0"/>
        <w:autoSpaceDN w:val="0"/>
        <w:adjustRightInd w:val="0"/>
        <w:spacing w:before="120" w:after="0" w:line="240" w:lineRule="auto"/>
        <w:jc w:val="both"/>
        <w:rPr>
          <w:rFonts w:cs="Arial"/>
          <w:u w:val="single"/>
        </w:rPr>
      </w:pPr>
      <w:r>
        <w:rPr>
          <w:rFonts w:cs="Arial"/>
          <w:bCs/>
          <w:u w:val="single"/>
        </w:rPr>
        <w:t>Jaskyne Demänovskej doliny</w:t>
      </w:r>
    </w:p>
    <w:p w:rsidR="00DE5805" w:rsidRPr="00CD09C6" w:rsidRDefault="00DE5805" w:rsidP="00DE5805">
      <w:pPr>
        <w:autoSpaceDE w:val="0"/>
        <w:autoSpaceDN w:val="0"/>
        <w:adjustRightInd w:val="0"/>
        <w:spacing w:before="120" w:after="0" w:line="240" w:lineRule="auto"/>
        <w:jc w:val="both"/>
        <w:rPr>
          <w:rFonts w:cs="Arial"/>
        </w:rPr>
      </w:pPr>
      <w:r w:rsidRPr="00CD09C6">
        <w:rPr>
          <w:rFonts w:cs="Arial"/>
        </w:rPr>
        <w:t xml:space="preserve">Rozloha územia predstavuje: </w:t>
      </w:r>
      <w:r>
        <w:rPr>
          <w:rFonts w:cs="Arial"/>
        </w:rPr>
        <w:t>1448</w:t>
      </w:r>
      <w:r w:rsidRPr="00CD09C6">
        <w:rPr>
          <w:rFonts w:cs="Arial"/>
        </w:rPr>
        <w:t xml:space="preserve"> ha. Dôvodom na zaradenia územia medzi ramsarské lokality je:</w:t>
      </w:r>
    </w:p>
    <w:p w:rsidR="00DE5805" w:rsidRPr="00CD09C6" w:rsidRDefault="002C5444" w:rsidP="00DE5805">
      <w:pPr>
        <w:pStyle w:val="Odsekzoznamu"/>
        <w:numPr>
          <w:ilvl w:val="0"/>
          <w:numId w:val="22"/>
        </w:numPr>
        <w:autoSpaceDE w:val="0"/>
        <w:autoSpaceDN w:val="0"/>
        <w:adjustRightInd w:val="0"/>
        <w:spacing w:before="120" w:after="0" w:line="240" w:lineRule="auto"/>
        <w:jc w:val="both"/>
        <w:rPr>
          <w:rFonts w:cs="Arial"/>
        </w:rPr>
      </w:pPr>
      <w:r>
        <w:t>predstavujú reprezentatívny typ podzemných krasových a  jaskynných hydrologických systémov</w:t>
      </w:r>
      <w:r w:rsidR="00DE5805" w:rsidRPr="00CD09C6">
        <w:rPr>
          <w:rFonts w:cs="Arial"/>
        </w:rPr>
        <w:t>,</w:t>
      </w:r>
    </w:p>
    <w:p w:rsidR="00DE5805" w:rsidRPr="002C5444" w:rsidRDefault="002C5444" w:rsidP="00DE5805">
      <w:pPr>
        <w:pStyle w:val="Odsekzoznamu"/>
        <w:numPr>
          <w:ilvl w:val="0"/>
          <w:numId w:val="22"/>
        </w:numPr>
        <w:autoSpaceDE w:val="0"/>
        <w:autoSpaceDN w:val="0"/>
        <w:adjustRightInd w:val="0"/>
        <w:spacing w:before="120" w:after="0" w:line="240" w:lineRule="auto"/>
        <w:jc w:val="both"/>
        <w:rPr>
          <w:rFonts w:cs="Arial"/>
          <w:b/>
          <w:bCs/>
        </w:rPr>
      </w:pPr>
      <w:r>
        <w:t>vyznačujú sa prítomnosťou mnohých zraniteľných a ohrozených druhov jaskynnej fauny (napr. druhy Eukoenenia spelaea (Palpigradida), Niphargus tatrensis, Synurella intermedia (oba Amphipoda), Allorhiscosoma sphinx (Diplopoda),  Duvalius microphthalmus spelaeus (Coleoptera), Hypogastrura crassaegranulata, Protaphorura janosik, Deteraphorura kratochvili, Pseudosinella paclti (Collembola) a mnohých ďalších)</w:t>
      </w:r>
      <w:r w:rsidR="00DE5805" w:rsidRPr="00DE5805">
        <w:rPr>
          <w:rFonts w:cs="Arial"/>
        </w:rPr>
        <w:t>,</w:t>
      </w:r>
    </w:p>
    <w:p w:rsidR="002C5444" w:rsidRPr="00DE5805" w:rsidRDefault="002C5444" w:rsidP="00DE5805">
      <w:pPr>
        <w:pStyle w:val="Odsekzoznamu"/>
        <w:numPr>
          <w:ilvl w:val="0"/>
          <w:numId w:val="22"/>
        </w:numPr>
        <w:autoSpaceDE w:val="0"/>
        <w:autoSpaceDN w:val="0"/>
        <w:adjustRightInd w:val="0"/>
        <w:spacing w:before="120" w:after="0" w:line="240" w:lineRule="auto"/>
        <w:jc w:val="both"/>
        <w:rPr>
          <w:rFonts w:cs="Arial"/>
          <w:b/>
          <w:bCs/>
        </w:rPr>
      </w:pPr>
      <w:r>
        <w:t>reprezentujú lokalitu významnú z hľadiska zachovania biologickej diverzity jaskynných bezstavovcov Západných Karpát.</w:t>
      </w:r>
    </w:p>
    <w:p w:rsidR="002B6E60" w:rsidRPr="00DC7536" w:rsidRDefault="002B6E60" w:rsidP="002774A5">
      <w:pPr>
        <w:autoSpaceDE w:val="0"/>
        <w:autoSpaceDN w:val="0"/>
        <w:adjustRightInd w:val="0"/>
        <w:spacing w:before="120" w:after="0" w:line="240" w:lineRule="auto"/>
        <w:jc w:val="both"/>
        <w:rPr>
          <w:rFonts w:cs="Arial"/>
        </w:rPr>
      </w:pPr>
      <w:r w:rsidRPr="00DC7536">
        <w:rPr>
          <w:rFonts w:cs="Arial"/>
          <w:b/>
          <w:bCs/>
        </w:rPr>
        <w:t>Chránen</w:t>
      </w:r>
      <w:r>
        <w:rPr>
          <w:rFonts w:cs="Arial"/>
          <w:b/>
          <w:bCs/>
        </w:rPr>
        <w:t>é</w:t>
      </w:r>
      <w:r w:rsidRPr="00DC7536">
        <w:rPr>
          <w:rFonts w:cs="Arial"/>
          <w:b/>
          <w:bCs/>
        </w:rPr>
        <w:t xml:space="preserve"> </w:t>
      </w:r>
      <w:r>
        <w:rPr>
          <w:rFonts w:cs="Arial"/>
          <w:b/>
          <w:bCs/>
        </w:rPr>
        <w:t>stromy</w:t>
      </w:r>
    </w:p>
    <w:p w:rsidR="002B6E60" w:rsidRDefault="002B6E60" w:rsidP="002B6E60">
      <w:pPr>
        <w:autoSpaceDE w:val="0"/>
        <w:autoSpaceDN w:val="0"/>
        <w:adjustRightInd w:val="0"/>
        <w:spacing w:before="120" w:after="0" w:line="240" w:lineRule="auto"/>
        <w:jc w:val="both"/>
      </w:pPr>
      <w:r>
        <w:t>Predstavujú samostatnú kategóriu ochrany prírody a rovnako ako chránené druhy, chránené územia, územia európskeho významu, súkromné chránené územia a ochranné pásma patria medzi osobitne chránené časti prírody a krajiny vymedzené v zákone č. 543/2002 Z. z. o ochrane prírody a krajiny v znení neskorších predpisov (ďalej len zákon). Sú to stromy s osobitnou právnou ochranou, rozptýlené v krajine na najrozmanitejších miestach, tam, kde im prírodné podmienky a starostlivosť ľudských generácií umožnili rásť a dožiť sa súčasnosti. Sú súčasťou poľnohospodárskej krajiny, lesných komplexov, ale aj ľudských sídiel, historických záhrad alebo parkov. Sú to buď jednotlivé exempláre, alebo menej či viacpočetné skupiny, ale aj rozsiahle stromoradia, náhodne umiestnené alebo zámerne vysadené človekom.</w:t>
      </w:r>
    </w:p>
    <w:p w:rsidR="002774A5" w:rsidRDefault="002B6E60" w:rsidP="002774A5">
      <w:pPr>
        <w:autoSpaceDE w:val="0"/>
        <w:autoSpaceDN w:val="0"/>
        <w:adjustRightInd w:val="0"/>
        <w:spacing w:before="120" w:after="0" w:line="240" w:lineRule="auto"/>
        <w:jc w:val="both"/>
      </w:pPr>
      <w:r>
        <w:t>Podľa § 49 ods. 1 zákona kultúrne, vedecky, ekologicky, krajinotvorne alebo esteticky mimoriadne významné stromy alebo ich skupiny vrátane stromoradí môže vláda nariadením vyhlásiť za chránené stromy. Takéto stromy sú evidované v štátnom zozname osobitne chránených častí prírody a krajiny. Vedením štátneho zoznamu chránených stromov je Ministerstvom životného prostredia Slovenskej republiky od 1. 7. 2002 poverené Slovenské múzeum ochrany prírody a jaskyniarstva v Liptovskom Mikuláši.      </w:t>
      </w:r>
    </w:p>
    <w:p w:rsidR="002774A5" w:rsidRDefault="002B6E60" w:rsidP="002774A5">
      <w:pPr>
        <w:autoSpaceDE w:val="0"/>
        <w:autoSpaceDN w:val="0"/>
        <w:adjustRightInd w:val="0"/>
        <w:spacing w:before="120" w:after="0" w:line="240" w:lineRule="auto"/>
        <w:jc w:val="both"/>
      </w:pPr>
      <w:r>
        <w:t>Na Slovensku sa ochrane starých stromov začala venovať veľká pozornosť najmä v druhej polovici 20. storočia, kedy bolo zaevidovaných najviac významných stromov. V októbri 1955 bol Slovenskou národnou radou prijatý zákon č.1/1955 o štátnej ochrane prírody, podľa ktorého mohli byť významné stromy a ich skupiny vyhlásené za chránený prírodný výtvor alebo  chránenú prírodnú pamiatku.</w:t>
      </w:r>
      <w:r>
        <w:br/>
        <w:t xml:space="preserve">O štyridsať rokov neskôr, 1. januára 1995, nadobudol účinnosť zákon Národnej rady Slovenskej republiky č.287/1994 Z. z. o ochrane prírody a krajiny. Podľa § 34 tohto zákona mohli byť kultúrne, vedecky, ekologicky, krajinotvorne alebo esteticky mimoriadne významné stromy alebo ich skupiny vrátane stromoradí vyhlásené za chránené stromy. Rovnakú stratégiu ochrany významných stromov prijal aj nový zákon o ochrane prírody a krajiny – </w:t>
      </w:r>
      <w:r>
        <w:rPr>
          <w:rStyle w:val="Siln"/>
          <w:bCs/>
        </w:rPr>
        <w:t xml:space="preserve">zákon č. 543/2002 Z. z. – </w:t>
      </w:r>
      <w:r>
        <w:t>s účinnosť od 1. 1. 2003.</w:t>
      </w:r>
    </w:p>
    <w:p w:rsidR="002B6E60" w:rsidRDefault="002B6E60" w:rsidP="002774A5">
      <w:pPr>
        <w:autoSpaceDE w:val="0"/>
        <w:autoSpaceDN w:val="0"/>
        <w:adjustRightInd w:val="0"/>
        <w:spacing w:before="120" w:after="0" w:line="240" w:lineRule="auto"/>
        <w:jc w:val="both"/>
      </w:pPr>
      <w:r>
        <w:t>Katalóg chránených stromov bol vytvorený v roku 2002. Je aktuálnym výstupom databázy štátneho zoznamu chránených stromov a bol určený nielen pre laickú, ale aj odbornú verejnosť. Podľa doterajších skúsenosti výstupy z neho sú pre svoj obsah využívané  nielen  orgánmi štátnej správy ochrany prírody, regionálnymi útvarmi odbornej  organizácie ochrany prírody, ale aj vedeckými inštitúciami, študentmi škôl rôznych stupňov,  mimovládnymi organizáciami alebo inými záujmovými skupinami a subjektmi.</w:t>
      </w:r>
    </w:p>
    <w:p w:rsidR="002B6E60" w:rsidRDefault="002B6E60" w:rsidP="002B6E60">
      <w:pPr>
        <w:autoSpaceDE w:val="0"/>
        <w:autoSpaceDN w:val="0"/>
        <w:adjustRightInd w:val="0"/>
        <w:spacing w:before="120" w:after="0" w:line="240" w:lineRule="auto"/>
        <w:jc w:val="both"/>
      </w:pPr>
      <w:r>
        <w:t>Na území Žilinského kraja sa nachádza 127 chránených stromov.</w:t>
      </w:r>
    </w:p>
    <w:p w:rsidR="002B6E60" w:rsidRPr="00DC7536" w:rsidRDefault="002B6E60" w:rsidP="002774A5">
      <w:pPr>
        <w:autoSpaceDE w:val="0"/>
        <w:autoSpaceDN w:val="0"/>
        <w:adjustRightInd w:val="0"/>
        <w:spacing w:before="120" w:after="0" w:line="240" w:lineRule="auto"/>
        <w:jc w:val="both"/>
        <w:rPr>
          <w:rFonts w:cs="Arial"/>
        </w:rPr>
      </w:pPr>
      <w:r w:rsidRPr="00DC7536">
        <w:rPr>
          <w:rFonts w:cs="Arial"/>
          <w:b/>
          <w:bCs/>
        </w:rPr>
        <w:t>Chránen</w:t>
      </w:r>
      <w:r>
        <w:rPr>
          <w:rFonts w:cs="Arial"/>
          <w:b/>
          <w:bCs/>
        </w:rPr>
        <w:t>é</w:t>
      </w:r>
      <w:r w:rsidRPr="00DC7536">
        <w:rPr>
          <w:rFonts w:cs="Arial"/>
          <w:b/>
          <w:bCs/>
        </w:rPr>
        <w:t xml:space="preserve"> vodohospodársk</w:t>
      </w:r>
      <w:r>
        <w:rPr>
          <w:rFonts w:cs="Arial"/>
          <w:b/>
          <w:bCs/>
        </w:rPr>
        <w:t>e</w:t>
      </w:r>
      <w:r w:rsidRPr="00DC7536">
        <w:rPr>
          <w:rFonts w:cs="Arial"/>
          <w:b/>
          <w:bCs/>
        </w:rPr>
        <w:t xml:space="preserve"> oblas</w:t>
      </w:r>
      <w:r>
        <w:rPr>
          <w:rFonts w:cs="Arial-BoldMT"/>
          <w:b/>
          <w:bCs/>
        </w:rPr>
        <w:t>ti</w:t>
      </w:r>
    </w:p>
    <w:p w:rsidR="002B6E60" w:rsidRDefault="002B6E60" w:rsidP="002B6E60">
      <w:pPr>
        <w:autoSpaceDE w:val="0"/>
        <w:autoSpaceDN w:val="0"/>
        <w:adjustRightInd w:val="0"/>
        <w:spacing w:before="120" w:after="0" w:line="240" w:lineRule="auto"/>
        <w:jc w:val="both"/>
        <w:rPr>
          <w:rFonts w:cs="Arial"/>
        </w:rPr>
      </w:pPr>
      <w:r w:rsidRPr="00DC7536">
        <w:rPr>
          <w:rFonts w:cs="Arial"/>
        </w:rPr>
        <w:t xml:space="preserve">V zmysle zákona </w:t>
      </w:r>
      <w:r w:rsidRPr="00DC7536">
        <w:rPr>
          <w:rFonts w:cs="ArialMT"/>
        </w:rPr>
        <w:t>č</w:t>
      </w:r>
      <w:r w:rsidRPr="00DC7536">
        <w:rPr>
          <w:rFonts w:cs="Arial"/>
        </w:rPr>
        <w:t>.364/2004 Z. z. vodný zákon</w:t>
      </w:r>
      <w:r>
        <w:rPr>
          <w:rFonts w:cs="Arial"/>
        </w:rPr>
        <w:t>, v znení neskorších predpisov</w:t>
      </w:r>
      <w:r w:rsidRPr="00DC7536">
        <w:rPr>
          <w:rFonts w:cs="Arial"/>
        </w:rPr>
        <w:t xml:space="preserve"> § 31, územie, ktoré</w:t>
      </w:r>
      <w:r>
        <w:rPr>
          <w:rFonts w:cs="Arial"/>
        </w:rPr>
        <w:t xml:space="preserve"> </w:t>
      </w:r>
      <w:r w:rsidRPr="00DC7536">
        <w:rPr>
          <w:rFonts w:cs="Arial"/>
        </w:rPr>
        <w:t>svojimi prírodnými podmienkami tvorí významnú prirodzenú akumuláciu vôd, vláda môže</w:t>
      </w:r>
      <w:r>
        <w:rPr>
          <w:rFonts w:cs="Arial"/>
        </w:rPr>
        <w:t xml:space="preserve"> </w:t>
      </w:r>
      <w:r w:rsidRPr="00DC7536">
        <w:rPr>
          <w:rFonts w:cs="Arial"/>
        </w:rPr>
        <w:t>vyhlási</w:t>
      </w:r>
      <w:r w:rsidRPr="00DC7536">
        <w:rPr>
          <w:rFonts w:cs="ArialMT"/>
        </w:rPr>
        <w:t xml:space="preserve">ť </w:t>
      </w:r>
      <w:r w:rsidRPr="00DC7536">
        <w:rPr>
          <w:rFonts w:cs="Arial"/>
        </w:rPr>
        <w:t>za chránenú vodohospodársku oblas</w:t>
      </w:r>
      <w:r w:rsidRPr="00DC7536">
        <w:rPr>
          <w:rFonts w:cs="ArialMT"/>
        </w:rPr>
        <w:t xml:space="preserve">ť </w:t>
      </w:r>
      <w:r w:rsidRPr="00DC7536">
        <w:rPr>
          <w:rFonts w:cs="Arial"/>
        </w:rPr>
        <w:t>(</w:t>
      </w:r>
      <w:r w:rsidRPr="00DC7536">
        <w:rPr>
          <w:rFonts w:cs="ArialMT"/>
        </w:rPr>
        <w:t>ď</w:t>
      </w:r>
      <w:r w:rsidRPr="00DC7536">
        <w:rPr>
          <w:rFonts w:cs="Arial"/>
        </w:rPr>
        <w:t>alej CHVO).</w:t>
      </w:r>
    </w:p>
    <w:p w:rsidR="002B6E60" w:rsidRPr="00DC7536" w:rsidRDefault="002B6E60" w:rsidP="002B6E60">
      <w:pPr>
        <w:autoSpaceDE w:val="0"/>
        <w:autoSpaceDN w:val="0"/>
        <w:adjustRightInd w:val="0"/>
        <w:spacing w:before="120" w:after="0" w:line="240" w:lineRule="auto"/>
        <w:jc w:val="both"/>
        <w:rPr>
          <w:rFonts w:cs="Arial"/>
        </w:rPr>
      </w:pPr>
      <w:r w:rsidRPr="00DC7536">
        <w:rPr>
          <w:rFonts w:cs="Arial"/>
        </w:rPr>
        <w:t>Na území Žilinského samosprávneho kraja</w:t>
      </w:r>
      <w:r>
        <w:rPr>
          <w:rFonts w:cs="Arial"/>
        </w:rPr>
        <w:t xml:space="preserve"> </w:t>
      </w:r>
      <w:r w:rsidRPr="00DC7536">
        <w:rPr>
          <w:rFonts w:cs="Arial"/>
        </w:rPr>
        <w:t>sa jedná o nasledujúce CHVO :</w:t>
      </w:r>
    </w:p>
    <w:p w:rsidR="002B6E60" w:rsidRPr="000E3361" w:rsidRDefault="002B6E60" w:rsidP="002B6E60">
      <w:pPr>
        <w:pStyle w:val="Odsekzoznamu"/>
        <w:numPr>
          <w:ilvl w:val="0"/>
          <w:numId w:val="17"/>
        </w:numPr>
        <w:autoSpaceDE w:val="0"/>
        <w:autoSpaceDN w:val="0"/>
        <w:adjustRightInd w:val="0"/>
        <w:spacing w:before="120" w:after="0" w:line="240" w:lineRule="auto"/>
        <w:jc w:val="both"/>
        <w:rPr>
          <w:rFonts w:cs="Arial"/>
        </w:rPr>
      </w:pPr>
      <w:r w:rsidRPr="000E3361">
        <w:rPr>
          <w:rFonts w:cs="Arial"/>
        </w:rPr>
        <w:t>CHVO Beskydy - Javorníky</w:t>
      </w:r>
    </w:p>
    <w:p w:rsidR="002B6E60" w:rsidRPr="000E3361" w:rsidRDefault="002B6E60" w:rsidP="002B6E60">
      <w:pPr>
        <w:pStyle w:val="Odsekzoznamu"/>
        <w:numPr>
          <w:ilvl w:val="0"/>
          <w:numId w:val="17"/>
        </w:numPr>
        <w:autoSpaceDE w:val="0"/>
        <w:autoSpaceDN w:val="0"/>
        <w:adjustRightInd w:val="0"/>
        <w:spacing w:after="0" w:line="240" w:lineRule="auto"/>
        <w:jc w:val="both"/>
        <w:rPr>
          <w:rFonts w:cs="Arial"/>
        </w:rPr>
      </w:pPr>
      <w:r w:rsidRPr="000E3361">
        <w:rPr>
          <w:rFonts w:cs="Arial"/>
        </w:rPr>
        <w:t>CHVO Ve</w:t>
      </w:r>
      <w:r w:rsidRPr="000E3361">
        <w:rPr>
          <w:rFonts w:cs="ArialMT"/>
        </w:rPr>
        <w:t>ľ</w:t>
      </w:r>
      <w:r w:rsidRPr="000E3361">
        <w:rPr>
          <w:rFonts w:cs="Arial"/>
        </w:rPr>
        <w:t>ká Fatra</w:t>
      </w:r>
    </w:p>
    <w:p w:rsidR="002B6E60" w:rsidRPr="000E3361" w:rsidRDefault="002B6E60" w:rsidP="002B6E60">
      <w:pPr>
        <w:pStyle w:val="Odsekzoznamu"/>
        <w:numPr>
          <w:ilvl w:val="0"/>
          <w:numId w:val="17"/>
        </w:numPr>
        <w:autoSpaceDE w:val="0"/>
        <w:autoSpaceDN w:val="0"/>
        <w:adjustRightInd w:val="0"/>
        <w:spacing w:after="0" w:line="240" w:lineRule="auto"/>
        <w:jc w:val="both"/>
        <w:rPr>
          <w:rFonts w:cs="ArialMT"/>
        </w:rPr>
      </w:pPr>
      <w:r w:rsidRPr="000E3361">
        <w:rPr>
          <w:rFonts w:cs="Arial"/>
        </w:rPr>
        <w:t xml:space="preserve">CHVO Nízke Tatry – západná </w:t>
      </w:r>
      <w:r w:rsidRPr="000E3361">
        <w:rPr>
          <w:rFonts w:cs="ArialMT"/>
        </w:rPr>
        <w:t>č</w:t>
      </w:r>
      <w:r w:rsidRPr="000E3361">
        <w:rPr>
          <w:rFonts w:cs="Arial"/>
        </w:rPr>
        <w:t>as</w:t>
      </w:r>
      <w:r w:rsidRPr="000E3361">
        <w:rPr>
          <w:rFonts w:cs="ArialMT"/>
        </w:rPr>
        <w:t>ť</w:t>
      </w:r>
    </w:p>
    <w:p w:rsidR="002B6E60" w:rsidRPr="000E3361" w:rsidRDefault="002B6E60" w:rsidP="002B6E60">
      <w:pPr>
        <w:pStyle w:val="Odsekzoznamu"/>
        <w:numPr>
          <w:ilvl w:val="0"/>
          <w:numId w:val="17"/>
        </w:numPr>
        <w:autoSpaceDE w:val="0"/>
        <w:autoSpaceDN w:val="0"/>
        <w:adjustRightInd w:val="0"/>
        <w:spacing w:after="0" w:line="240" w:lineRule="auto"/>
        <w:jc w:val="both"/>
        <w:rPr>
          <w:rFonts w:cs="ArialMT"/>
        </w:rPr>
      </w:pPr>
      <w:r w:rsidRPr="000E3361">
        <w:rPr>
          <w:rFonts w:cs="Arial"/>
        </w:rPr>
        <w:t xml:space="preserve">CHVO Nízke Tatry – východná </w:t>
      </w:r>
      <w:r w:rsidRPr="000E3361">
        <w:rPr>
          <w:rFonts w:cs="ArialMT"/>
        </w:rPr>
        <w:t>č</w:t>
      </w:r>
      <w:r w:rsidRPr="000E3361">
        <w:rPr>
          <w:rFonts w:cs="Arial"/>
        </w:rPr>
        <w:t>as</w:t>
      </w:r>
      <w:r w:rsidRPr="000E3361">
        <w:rPr>
          <w:rFonts w:cs="ArialMT"/>
        </w:rPr>
        <w:t>ť</w:t>
      </w:r>
    </w:p>
    <w:p w:rsidR="002B6E60" w:rsidRPr="000E3361" w:rsidRDefault="002B6E60" w:rsidP="002B6E60">
      <w:pPr>
        <w:pStyle w:val="Odsekzoznamu"/>
        <w:numPr>
          <w:ilvl w:val="0"/>
          <w:numId w:val="17"/>
        </w:numPr>
        <w:autoSpaceDE w:val="0"/>
        <w:autoSpaceDN w:val="0"/>
        <w:adjustRightInd w:val="0"/>
        <w:spacing w:after="0" w:line="240" w:lineRule="auto"/>
        <w:jc w:val="both"/>
        <w:rPr>
          <w:rFonts w:cs="Arial"/>
        </w:rPr>
      </w:pPr>
      <w:r w:rsidRPr="000E3361">
        <w:rPr>
          <w:rFonts w:cs="Arial"/>
        </w:rPr>
        <w:t>CHVO Strážovské vrchy</w:t>
      </w:r>
    </w:p>
    <w:p w:rsidR="002B6E60" w:rsidRPr="00DC7536" w:rsidRDefault="002B6E60" w:rsidP="002B6E60">
      <w:pPr>
        <w:autoSpaceDE w:val="0"/>
        <w:autoSpaceDN w:val="0"/>
        <w:adjustRightInd w:val="0"/>
        <w:spacing w:before="120" w:after="0" w:line="240" w:lineRule="auto"/>
        <w:jc w:val="both"/>
        <w:rPr>
          <w:rFonts w:cs="Arial"/>
        </w:rPr>
      </w:pPr>
      <w:r w:rsidRPr="00DC7536">
        <w:rPr>
          <w:rFonts w:cs="Arial"/>
        </w:rPr>
        <w:t>Pripravované CHVO na vyhlásenie :</w:t>
      </w:r>
    </w:p>
    <w:p w:rsidR="002B6E60" w:rsidRPr="000E3361" w:rsidRDefault="002B6E60" w:rsidP="002B6E60">
      <w:pPr>
        <w:pStyle w:val="Odsekzoznamu"/>
        <w:numPr>
          <w:ilvl w:val="0"/>
          <w:numId w:val="17"/>
        </w:numPr>
        <w:autoSpaceDE w:val="0"/>
        <w:autoSpaceDN w:val="0"/>
        <w:adjustRightInd w:val="0"/>
        <w:spacing w:before="120" w:after="0" w:line="240" w:lineRule="auto"/>
        <w:jc w:val="both"/>
        <w:rPr>
          <w:rFonts w:cs="Arial"/>
        </w:rPr>
      </w:pPr>
      <w:r w:rsidRPr="000E3361">
        <w:rPr>
          <w:rFonts w:cs="Arial"/>
        </w:rPr>
        <w:t>CHVO Západné Tatry</w:t>
      </w:r>
    </w:p>
    <w:p w:rsidR="002B6E60" w:rsidRPr="000E3361" w:rsidRDefault="002B6E60" w:rsidP="002B6E60">
      <w:pPr>
        <w:pStyle w:val="Odsekzoznamu"/>
        <w:numPr>
          <w:ilvl w:val="0"/>
          <w:numId w:val="17"/>
        </w:numPr>
        <w:autoSpaceDE w:val="0"/>
        <w:autoSpaceDN w:val="0"/>
        <w:adjustRightInd w:val="0"/>
        <w:spacing w:after="0" w:line="240" w:lineRule="auto"/>
        <w:jc w:val="both"/>
        <w:rPr>
          <w:rFonts w:cs="Arial"/>
        </w:rPr>
      </w:pPr>
      <w:r w:rsidRPr="000E3361">
        <w:rPr>
          <w:rFonts w:cs="Arial"/>
        </w:rPr>
        <w:t xml:space="preserve">východná </w:t>
      </w:r>
      <w:r w:rsidRPr="000E3361">
        <w:rPr>
          <w:rFonts w:cs="ArialMT"/>
        </w:rPr>
        <w:t>č</w:t>
      </w:r>
      <w:r w:rsidRPr="000E3361">
        <w:rPr>
          <w:rFonts w:cs="Arial"/>
        </w:rPr>
        <w:t>as</w:t>
      </w:r>
      <w:r w:rsidRPr="000E3361">
        <w:rPr>
          <w:rFonts w:cs="ArialMT"/>
        </w:rPr>
        <w:t xml:space="preserve">ť </w:t>
      </w:r>
      <w:r w:rsidRPr="000E3361">
        <w:rPr>
          <w:rFonts w:cs="Arial"/>
        </w:rPr>
        <w:t>Cho</w:t>
      </w:r>
      <w:r w:rsidRPr="000E3361">
        <w:rPr>
          <w:rFonts w:cs="ArialMT"/>
        </w:rPr>
        <w:t>č</w:t>
      </w:r>
      <w:r w:rsidRPr="000E3361">
        <w:rPr>
          <w:rFonts w:cs="Arial"/>
        </w:rPr>
        <w:t>ských vrchov.</w:t>
      </w:r>
    </w:p>
    <w:p w:rsidR="002B6E60" w:rsidRDefault="002B6E60">
      <w:pPr>
        <w:widowControl w:val="0"/>
        <w:autoSpaceDE w:val="0"/>
        <w:autoSpaceDN w:val="0"/>
        <w:adjustRightInd w:val="0"/>
        <w:spacing w:after="0" w:line="240" w:lineRule="auto"/>
        <w:jc w:val="both"/>
        <w:rPr>
          <w:rFonts w:cs="Calibri"/>
          <w:color w:val="231F20"/>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t>6. Možné riziká súvisiace s uplat</w:t>
      </w:r>
      <w:r w:rsidR="00E97300">
        <w:rPr>
          <w:rFonts w:cs="Calibri"/>
          <w:b/>
          <w:bCs/>
          <w:i/>
          <w:iCs/>
          <w:color w:val="231F20"/>
        </w:rPr>
        <w:t>ňovaním strategického materiálu</w:t>
      </w: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color w:val="231F20"/>
        </w:rPr>
        <w:t>V tomto štádiu sa nepredpokladajú žiadne významné riziká spojené s uplatňovaním strategického dokumentu vo vzťahu k životnému prostrediu.</w:t>
      </w:r>
      <w:r w:rsidR="00652E7F">
        <w:rPr>
          <w:rFonts w:cs="Calibri"/>
          <w:color w:val="231F20"/>
        </w:rPr>
        <w:t xml:space="preserve"> </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t>7. Vplyvy na životné prostre</w:t>
      </w:r>
      <w:r w:rsidR="00E97300">
        <w:rPr>
          <w:rFonts w:cs="Calibri"/>
          <w:b/>
          <w:bCs/>
          <w:i/>
          <w:iCs/>
          <w:color w:val="231F20"/>
        </w:rPr>
        <w:t>die presahujúce štátne hranice</w:t>
      </w:r>
    </w:p>
    <w:p w:rsidR="008876FC" w:rsidRPr="00FF7B22" w:rsidRDefault="008876FC">
      <w:pPr>
        <w:widowControl w:val="0"/>
        <w:autoSpaceDE w:val="0"/>
        <w:autoSpaceDN w:val="0"/>
        <w:adjustRightInd w:val="0"/>
        <w:spacing w:after="0" w:line="240" w:lineRule="auto"/>
        <w:jc w:val="both"/>
        <w:rPr>
          <w:rFonts w:cs="Calibri"/>
        </w:rPr>
      </w:pPr>
      <w:r w:rsidRPr="00FF7B22">
        <w:rPr>
          <w:rFonts w:cs="Calibri"/>
          <w:color w:val="231F20"/>
        </w:rPr>
        <w:t>Vzhľadom na zameranie strategického dokumentu sa n</w:t>
      </w:r>
      <w:r w:rsidRPr="00FF7B22">
        <w:rPr>
          <w:rFonts w:cs="Calibri"/>
        </w:rPr>
        <w:t xml:space="preserve">epredpokladajú žiadne vplyvy na životné prostredie presahujúce štátne hranice. </w:t>
      </w:r>
      <w:r w:rsidR="00652E7F">
        <w:rPr>
          <w:rFonts w:cs="Calibri"/>
        </w:rPr>
        <w:t>Pokiaľ by sa v priebehu spracovania Správy o hodnotení zistili fakty, ktoré by mohli viesť k cezhraničným vplyvom</w:t>
      </w:r>
      <w:r w:rsidR="00FB4F66">
        <w:rPr>
          <w:rFonts w:cs="Calibri"/>
        </w:rPr>
        <w:t xml:space="preserve"> vo vzťahu k ČR alebo PR</w:t>
      </w:r>
      <w:r w:rsidR="00652E7F">
        <w:rPr>
          <w:rFonts w:cs="Calibri"/>
        </w:rPr>
        <w:t xml:space="preserve">, budú tieto </w:t>
      </w:r>
      <w:r w:rsidR="00FB4F66">
        <w:rPr>
          <w:rFonts w:cs="Calibri"/>
        </w:rPr>
        <w:t xml:space="preserve">územia </w:t>
      </w:r>
      <w:r w:rsidR="00652E7F">
        <w:rPr>
          <w:rFonts w:cs="Calibri"/>
        </w:rPr>
        <w:t>posúdené.</w:t>
      </w:r>
    </w:p>
    <w:p w:rsidR="008876FC" w:rsidRPr="00FF7B22" w:rsidRDefault="008876FC">
      <w:pPr>
        <w:widowControl w:val="0"/>
        <w:autoSpaceDE w:val="0"/>
        <w:autoSpaceDN w:val="0"/>
        <w:adjustRightInd w:val="0"/>
        <w:spacing w:after="0" w:line="240" w:lineRule="auto"/>
        <w:jc w:val="both"/>
        <w:rPr>
          <w:rFonts w:cs="Calibri"/>
          <w:b/>
          <w:bCs/>
          <w:color w:val="231F20"/>
        </w:rPr>
      </w:pPr>
    </w:p>
    <w:p w:rsidR="008876FC" w:rsidRPr="00FF7B22" w:rsidRDefault="008876FC">
      <w:pPr>
        <w:widowControl w:val="0"/>
        <w:autoSpaceDE w:val="0"/>
        <w:autoSpaceDN w:val="0"/>
        <w:adjustRightInd w:val="0"/>
        <w:spacing w:after="0" w:line="240" w:lineRule="auto"/>
        <w:jc w:val="both"/>
        <w:rPr>
          <w:rFonts w:cs="Calibri"/>
          <w:b/>
          <w:bCs/>
          <w:color w:val="231F20"/>
          <w:sz w:val="24"/>
          <w:szCs w:val="24"/>
        </w:rPr>
      </w:pPr>
      <w:r w:rsidRPr="00FF7B22">
        <w:rPr>
          <w:rFonts w:cs="Calibri"/>
          <w:b/>
          <w:bCs/>
          <w:color w:val="231F20"/>
          <w:sz w:val="24"/>
          <w:szCs w:val="24"/>
        </w:rPr>
        <w:t>IV. Dotknuté subjekty</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t>1. Vymedzenie zainteresovanej verejnosti vrátane jej zdru</w:t>
      </w:r>
      <w:r w:rsidR="00E97300">
        <w:rPr>
          <w:rFonts w:cs="Calibri"/>
          <w:b/>
          <w:bCs/>
          <w:i/>
          <w:iCs/>
          <w:color w:val="231F20"/>
        </w:rPr>
        <w:t>žení</w:t>
      </w:r>
    </w:p>
    <w:p w:rsidR="008876FC" w:rsidRPr="00FF7B22" w:rsidRDefault="00495825" w:rsidP="00495825">
      <w:pPr>
        <w:widowControl w:val="0"/>
        <w:autoSpaceDE w:val="0"/>
        <w:autoSpaceDN w:val="0"/>
        <w:adjustRightInd w:val="0"/>
        <w:spacing w:after="0" w:line="240" w:lineRule="auto"/>
        <w:jc w:val="both"/>
        <w:rPr>
          <w:rFonts w:cs="Calibri"/>
        </w:rPr>
      </w:pPr>
      <w:r>
        <w:rPr>
          <w:rFonts w:cs="Calibri"/>
        </w:rPr>
        <w:t>Dotknutou verejnosťou pri posudzovaní vplyvov strategických dokumentov je verejnosť, ktorá má záujem alebo môže mať záujem o prípravu strategických dokumentov pred ich schválením (§6a zákona č. 24/2006 Z.z.).</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E97300">
      <w:pPr>
        <w:widowControl w:val="0"/>
        <w:autoSpaceDE w:val="0"/>
        <w:autoSpaceDN w:val="0"/>
        <w:adjustRightInd w:val="0"/>
        <w:spacing w:after="0" w:line="240" w:lineRule="auto"/>
        <w:jc w:val="both"/>
        <w:rPr>
          <w:rFonts w:cs="Calibri"/>
          <w:b/>
          <w:bCs/>
          <w:i/>
          <w:iCs/>
          <w:color w:val="231F20"/>
        </w:rPr>
      </w:pPr>
      <w:r>
        <w:rPr>
          <w:rFonts w:cs="Calibri"/>
          <w:b/>
          <w:bCs/>
          <w:i/>
          <w:iCs/>
          <w:color w:val="231F20"/>
        </w:rPr>
        <w:t>2. Zoznam dotknutých subjektov</w:t>
      </w:r>
      <w:r w:rsidR="008876FC" w:rsidRPr="00FF7B22">
        <w:rPr>
          <w:rFonts w:cs="Calibri"/>
          <w:b/>
          <w:bCs/>
          <w:i/>
          <w:iCs/>
          <w:color w:val="231F20"/>
        </w:rPr>
        <w:t xml:space="preserve"> </w:t>
      </w:r>
    </w:p>
    <w:p w:rsidR="008876FC" w:rsidRPr="00FF7B22" w:rsidRDefault="008876FC">
      <w:pPr>
        <w:widowControl w:val="0"/>
        <w:autoSpaceDE w:val="0"/>
        <w:autoSpaceDN w:val="0"/>
        <w:adjustRightInd w:val="0"/>
        <w:spacing w:after="0" w:line="240" w:lineRule="auto"/>
        <w:rPr>
          <w:rFonts w:cs="Calibri"/>
        </w:rPr>
      </w:pPr>
      <w:r w:rsidRPr="00FF7B22">
        <w:rPr>
          <w:rFonts w:cs="Calibri"/>
        </w:rPr>
        <w:t xml:space="preserve">Všetky orgány samosprávy a štátnej správy na národnej a regionálnej úrovni </w:t>
      </w:r>
    </w:p>
    <w:p w:rsidR="008876FC" w:rsidRPr="00A9201D" w:rsidRDefault="008876FC" w:rsidP="00652E7F">
      <w:pPr>
        <w:widowControl w:val="0"/>
        <w:autoSpaceDE w:val="0"/>
        <w:autoSpaceDN w:val="0"/>
        <w:adjustRightInd w:val="0"/>
        <w:spacing w:before="120" w:after="0" w:line="240" w:lineRule="auto"/>
        <w:rPr>
          <w:rFonts w:cs="Calibri"/>
          <w:u w:val="single"/>
        </w:rPr>
      </w:pPr>
      <w:r w:rsidRPr="00A9201D">
        <w:rPr>
          <w:rFonts w:cs="Calibri"/>
          <w:u w:val="single"/>
        </w:rPr>
        <w:t>Orgány štátnej správy:</w:t>
      </w:r>
    </w:p>
    <w:p w:rsidR="00B40EC2" w:rsidRPr="00FF7B22" w:rsidRDefault="00B40EC2" w:rsidP="00652E7F">
      <w:pPr>
        <w:widowControl w:val="0"/>
        <w:autoSpaceDE w:val="0"/>
        <w:autoSpaceDN w:val="0"/>
        <w:adjustRightInd w:val="0"/>
        <w:spacing w:before="120" w:after="0" w:line="240" w:lineRule="auto"/>
        <w:rPr>
          <w:rFonts w:cs="Calibri"/>
        </w:rPr>
      </w:pPr>
    </w:p>
    <w:p w:rsidR="008876FC" w:rsidRPr="00A9201D" w:rsidRDefault="008876FC" w:rsidP="00B40EC2">
      <w:pPr>
        <w:widowControl w:val="0"/>
        <w:numPr>
          <w:ilvl w:val="0"/>
          <w:numId w:val="10"/>
        </w:numPr>
        <w:autoSpaceDE w:val="0"/>
        <w:autoSpaceDN w:val="0"/>
        <w:adjustRightInd w:val="0"/>
        <w:spacing w:after="0" w:line="240" w:lineRule="auto"/>
        <w:ind w:left="567" w:hanging="567"/>
        <w:jc w:val="both"/>
        <w:rPr>
          <w:rFonts w:cs="Calibri"/>
          <w:b/>
        </w:rPr>
      </w:pPr>
      <w:r w:rsidRPr="00A9201D">
        <w:rPr>
          <w:rFonts w:cs="Calibri"/>
          <w:b/>
        </w:rPr>
        <w:t xml:space="preserve">Ministerstvá </w:t>
      </w:r>
    </w:p>
    <w:p w:rsidR="00B40EC2" w:rsidRDefault="00B40EC2" w:rsidP="00A9201D">
      <w:pPr>
        <w:widowControl w:val="0"/>
        <w:autoSpaceDE w:val="0"/>
        <w:autoSpaceDN w:val="0"/>
        <w:adjustRightInd w:val="0"/>
        <w:spacing w:after="0" w:line="240" w:lineRule="auto"/>
        <w:ind w:left="567"/>
        <w:jc w:val="both"/>
        <w:rPr>
          <w:rFonts w:cs="Calibri"/>
        </w:rPr>
      </w:pPr>
    </w:p>
    <w:p w:rsidR="00B40EC2" w:rsidRDefault="00B40EC2" w:rsidP="00A9201D">
      <w:pPr>
        <w:widowControl w:val="0"/>
        <w:autoSpaceDE w:val="0"/>
        <w:autoSpaceDN w:val="0"/>
        <w:adjustRightInd w:val="0"/>
        <w:spacing w:after="0" w:line="240" w:lineRule="auto"/>
        <w:ind w:left="567"/>
        <w:jc w:val="both"/>
        <w:rPr>
          <w:rFonts w:cs="Calibri"/>
        </w:rPr>
      </w:pPr>
      <w:r>
        <w:rPr>
          <w:rFonts w:cs="Calibri"/>
        </w:rPr>
        <w:t>Ministerstvo dopravy a výstavby SR, Námestie Slobody 6, 810 05 Bratislava</w:t>
      </w:r>
    </w:p>
    <w:p w:rsidR="00B40EC2" w:rsidRDefault="00B40EC2" w:rsidP="00A9201D">
      <w:pPr>
        <w:widowControl w:val="0"/>
        <w:autoSpaceDE w:val="0"/>
        <w:autoSpaceDN w:val="0"/>
        <w:adjustRightInd w:val="0"/>
        <w:spacing w:after="0" w:line="240" w:lineRule="auto"/>
        <w:ind w:left="567"/>
        <w:jc w:val="both"/>
        <w:rPr>
          <w:rFonts w:cs="Calibri"/>
        </w:rPr>
      </w:pPr>
      <w:r>
        <w:rPr>
          <w:rFonts w:cs="Calibri"/>
        </w:rPr>
        <w:t>Ministerstvo životného prostredia SR, Námestie Ľ. Štúra 1, 812 35 Bratislava</w:t>
      </w:r>
    </w:p>
    <w:p w:rsidR="00B40EC2" w:rsidRDefault="00B40EC2" w:rsidP="00A9201D">
      <w:pPr>
        <w:widowControl w:val="0"/>
        <w:autoSpaceDE w:val="0"/>
        <w:autoSpaceDN w:val="0"/>
        <w:adjustRightInd w:val="0"/>
        <w:spacing w:after="0" w:line="240" w:lineRule="auto"/>
        <w:ind w:left="567"/>
        <w:jc w:val="both"/>
        <w:rPr>
          <w:rFonts w:cs="Calibri"/>
        </w:rPr>
      </w:pPr>
      <w:r>
        <w:rPr>
          <w:rFonts w:cs="Calibri"/>
        </w:rPr>
        <w:t>Ministerstvo pôdohospodárstva a rozvoja vidieka SR, Dobrovičova 12, 812 66 Bratislava</w:t>
      </w:r>
    </w:p>
    <w:p w:rsidR="00B40EC2" w:rsidRDefault="00B40EC2" w:rsidP="00A9201D">
      <w:pPr>
        <w:widowControl w:val="0"/>
        <w:autoSpaceDE w:val="0"/>
        <w:autoSpaceDN w:val="0"/>
        <w:adjustRightInd w:val="0"/>
        <w:spacing w:after="0" w:line="240" w:lineRule="auto"/>
        <w:ind w:left="567"/>
        <w:jc w:val="both"/>
        <w:rPr>
          <w:rFonts w:cs="Calibri"/>
        </w:rPr>
      </w:pPr>
      <w:r>
        <w:rPr>
          <w:rFonts w:cs="Calibri"/>
        </w:rPr>
        <w:t>Ministerstvo práce, sociálnych vecí a rodiny SR</w:t>
      </w:r>
      <w:r w:rsidR="00CC658E">
        <w:rPr>
          <w:rFonts w:cs="Calibri"/>
        </w:rPr>
        <w:t xml:space="preserve">, Špitálska 4,6,8, 816 43 Bratislava </w:t>
      </w:r>
    </w:p>
    <w:p w:rsidR="00CC658E" w:rsidRDefault="00CC658E" w:rsidP="00A9201D">
      <w:pPr>
        <w:widowControl w:val="0"/>
        <w:autoSpaceDE w:val="0"/>
        <w:autoSpaceDN w:val="0"/>
        <w:adjustRightInd w:val="0"/>
        <w:spacing w:after="0" w:line="240" w:lineRule="auto"/>
        <w:ind w:left="567"/>
        <w:jc w:val="both"/>
        <w:rPr>
          <w:rFonts w:cs="Calibri"/>
        </w:rPr>
      </w:pPr>
      <w:r>
        <w:rPr>
          <w:rFonts w:cs="Calibri"/>
        </w:rPr>
        <w:t>Ministerstvo hospodárstva SR, Mlynské nivy 44/a, 827 15 Bratislava 212</w:t>
      </w:r>
    </w:p>
    <w:p w:rsidR="00CC658E" w:rsidRDefault="00CC658E" w:rsidP="00A9201D">
      <w:pPr>
        <w:widowControl w:val="0"/>
        <w:autoSpaceDE w:val="0"/>
        <w:autoSpaceDN w:val="0"/>
        <w:adjustRightInd w:val="0"/>
        <w:spacing w:after="0" w:line="240" w:lineRule="auto"/>
        <w:ind w:left="567"/>
        <w:jc w:val="both"/>
        <w:rPr>
          <w:rFonts w:cs="Calibri"/>
        </w:rPr>
      </w:pPr>
      <w:r>
        <w:rPr>
          <w:rFonts w:cs="Calibri"/>
        </w:rPr>
        <w:t>Ministerstvo školstva, vedy, výskumu a športu SR, Stromová 1, 813 30 Bratislava</w:t>
      </w:r>
    </w:p>
    <w:p w:rsidR="00B40EC2" w:rsidRDefault="00CC658E" w:rsidP="00A9201D">
      <w:pPr>
        <w:widowControl w:val="0"/>
        <w:autoSpaceDE w:val="0"/>
        <w:autoSpaceDN w:val="0"/>
        <w:adjustRightInd w:val="0"/>
        <w:spacing w:after="0" w:line="240" w:lineRule="auto"/>
        <w:ind w:left="567"/>
        <w:jc w:val="both"/>
        <w:rPr>
          <w:rFonts w:cs="Calibri"/>
        </w:rPr>
      </w:pPr>
      <w:r>
        <w:rPr>
          <w:rFonts w:cs="Calibri"/>
        </w:rPr>
        <w:t>Ministerstvo kultúry SR, Nám. SNP č. 33, 813 31 Bratislava – Staré Mesto</w:t>
      </w:r>
    </w:p>
    <w:p w:rsidR="0093003D" w:rsidRDefault="0093003D" w:rsidP="00A9201D">
      <w:pPr>
        <w:widowControl w:val="0"/>
        <w:autoSpaceDE w:val="0"/>
        <w:autoSpaceDN w:val="0"/>
        <w:adjustRightInd w:val="0"/>
        <w:spacing w:after="0" w:line="240" w:lineRule="auto"/>
        <w:ind w:left="567"/>
        <w:jc w:val="both"/>
        <w:rPr>
          <w:rFonts w:cs="Calibri"/>
        </w:rPr>
      </w:pPr>
      <w:r>
        <w:rPr>
          <w:rFonts w:cs="Calibri"/>
        </w:rPr>
        <w:t>Ministerstvo zdravotníctva SR, Limbová 2, P.O. BOX 52, 837 52 Bratislava 37</w:t>
      </w:r>
    </w:p>
    <w:p w:rsidR="00B40EC2" w:rsidRPr="00FF7B22" w:rsidRDefault="00B40EC2" w:rsidP="00A9201D">
      <w:pPr>
        <w:widowControl w:val="0"/>
        <w:autoSpaceDE w:val="0"/>
        <w:autoSpaceDN w:val="0"/>
        <w:adjustRightInd w:val="0"/>
        <w:spacing w:after="0" w:line="240" w:lineRule="auto"/>
        <w:jc w:val="both"/>
        <w:rPr>
          <w:rFonts w:cs="Calibri"/>
        </w:rPr>
      </w:pPr>
    </w:p>
    <w:p w:rsidR="003F0A0F" w:rsidRPr="00A9201D" w:rsidRDefault="003F0A0F" w:rsidP="00A9201D">
      <w:pPr>
        <w:widowControl w:val="0"/>
        <w:numPr>
          <w:ilvl w:val="0"/>
          <w:numId w:val="10"/>
        </w:numPr>
        <w:autoSpaceDE w:val="0"/>
        <w:autoSpaceDN w:val="0"/>
        <w:adjustRightInd w:val="0"/>
        <w:spacing w:after="0" w:line="240" w:lineRule="auto"/>
        <w:ind w:left="567" w:hanging="567"/>
        <w:jc w:val="both"/>
        <w:rPr>
          <w:rFonts w:cs="Calibri"/>
          <w:b/>
        </w:rPr>
      </w:pPr>
      <w:r w:rsidRPr="00A9201D">
        <w:rPr>
          <w:rFonts w:cs="Calibri"/>
          <w:b/>
        </w:rPr>
        <w:t>Okresné úrady s krajskou pôsobnosťou</w:t>
      </w:r>
    </w:p>
    <w:p w:rsidR="003F0A0F" w:rsidRDefault="003F0A0F" w:rsidP="00A9201D">
      <w:pPr>
        <w:widowControl w:val="0"/>
        <w:autoSpaceDE w:val="0"/>
        <w:autoSpaceDN w:val="0"/>
        <w:adjustRightInd w:val="0"/>
        <w:spacing w:after="0" w:line="240" w:lineRule="auto"/>
        <w:ind w:left="567"/>
        <w:jc w:val="both"/>
        <w:rPr>
          <w:rFonts w:cs="Calibri"/>
        </w:rPr>
      </w:pPr>
    </w:p>
    <w:p w:rsidR="0093003D" w:rsidRDefault="00495825" w:rsidP="00A9201D">
      <w:pPr>
        <w:widowControl w:val="0"/>
        <w:autoSpaceDE w:val="0"/>
        <w:autoSpaceDN w:val="0"/>
        <w:adjustRightInd w:val="0"/>
        <w:spacing w:after="0" w:line="240" w:lineRule="auto"/>
        <w:ind w:left="567"/>
        <w:jc w:val="both"/>
        <w:rPr>
          <w:rFonts w:cs="Calibri"/>
        </w:rPr>
      </w:pPr>
      <w:r>
        <w:rPr>
          <w:rFonts w:cs="Calibri"/>
        </w:rPr>
        <w:t>Okresn</w:t>
      </w:r>
      <w:r w:rsidR="0093003D">
        <w:rPr>
          <w:rFonts w:cs="Calibri"/>
        </w:rPr>
        <w:t>ý</w:t>
      </w:r>
      <w:r>
        <w:rPr>
          <w:rFonts w:cs="Calibri"/>
        </w:rPr>
        <w:t xml:space="preserve"> úrad</w:t>
      </w:r>
      <w:r w:rsidR="0093003D">
        <w:rPr>
          <w:rFonts w:cs="Calibri"/>
        </w:rPr>
        <w:t xml:space="preserve"> Žilina - </w:t>
      </w:r>
      <w:r w:rsidR="00FB4F66">
        <w:rPr>
          <w:rFonts w:cs="Calibri"/>
        </w:rPr>
        <w:t>odbor starostlivosti o životné prostredie</w:t>
      </w:r>
      <w:r w:rsidR="001457B6">
        <w:rPr>
          <w:rFonts w:cs="Calibri"/>
        </w:rPr>
        <w:t>, Vysokoškolákov 8556/338, 010 08 Žilina</w:t>
      </w:r>
    </w:p>
    <w:p w:rsidR="003F0A0F" w:rsidRDefault="0093003D" w:rsidP="00A9201D">
      <w:pPr>
        <w:widowControl w:val="0"/>
        <w:autoSpaceDE w:val="0"/>
        <w:autoSpaceDN w:val="0"/>
        <w:adjustRightInd w:val="0"/>
        <w:spacing w:after="0" w:line="240" w:lineRule="auto"/>
        <w:ind w:left="567"/>
        <w:jc w:val="both"/>
        <w:rPr>
          <w:rFonts w:cs="Calibri"/>
        </w:rPr>
      </w:pPr>
      <w:r>
        <w:rPr>
          <w:rFonts w:cs="Calibri"/>
        </w:rPr>
        <w:t xml:space="preserve">Okresný úrad Žilina – odbor </w:t>
      </w:r>
      <w:r w:rsidR="00FB4F66">
        <w:rPr>
          <w:rFonts w:cs="Calibri"/>
        </w:rPr>
        <w:t xml:space="preserve">cestnej dopravy a pozemné komunikácie, </w:t>
      </w:r>
      <w:r w:rsidR="003F0A0F">
        <w:rPr>
          <w:rFonts w:cs="Calibri"/>
        </w:rPr>
        <w:t>Vysokoškolákov 8556/338, 010 08 Žilina</w:t>
      </w:r>
    </w:p>
    <w:p w:rsidR="003F0A0F" w:rsidRDefault="0093003D" w:rsidP="00A9201D">
      <w:pPr>
        <w:widowControl w:val="0"/>
        <w:autoSpaceDE w:val="0"/>
        <w:autoSpaceDN w:val="0"/>
        <w:adjustRightInd w:val="0"/>
        <w:spacing w:after="0" w:line="240" w:lineRule="auto"/>
        <w:ind w:left="567"/>
        <w:jc w:val="both"/>
        <w:rPr>
          <w:rFonts w:cs="Calibri"/>
        </w:rPr>
      </w:pPr>
      <w:r>
        <w:rPr>
          <w:rFonts w:cs="Calibri"/>
        </w:rPr>
        <w:t xml:space="preserve">Okresný úrad Žilina - </w:t>
      </w:r>
      <w:r w:rsidR="00FB4F66">
        <w:rPr>
          <w:rFonts w:cs="Calibri"/>
        </w:rPr>
        <w:t xml:space="preserve">výstavby a bytovej politiky, </w:t>
      </w:r>
      <w:r w:rsidR="003F0A0F">
        <w:rPr>
          <w:rFonts w:cs="Calibri"/>
        </w:rPr>
        <w:t>Vysokoškolákov 8556/338, 010 08 Žilina</w:t>
      </w:r>
    </w:p>
    <w:p w:rsidR="003F0A0F" w:rsidRDefault="0093003D" w:rsidP="00A9201D">
      <w:pPr>
        <w:widowControl w:val="0"/>
        <w:autoSpaceDE w:val="0"/>
        <w:autoSpaceDN w:val="0"/>
        <w:adjustRightInd w:val="0"/>
        <w:spacing w:after="0" w:line="240" w:lineRule="auto"/>
        <w:ind w:left="567"/>
        <w:jc w:val="both"/>
        <w:rPr>
          <w:rFonts w:cs="Calibri"/>
        </w:rPr>
      </w:pPr>
      <w:r>
        <w:rPr>
          <w:rFonts w:cs="Calibri"/>
        </w:rPr>
        <w:t xml:space="preserve">Okresný úrad Žilina – odbor </w:t>
      </w:r>
      <w:r w:rsidR="00FB4F66">
        <w:rPr>
          <w:rFonts w:cs="Calibri"/>
        </w:rPr>
        <w:t>pozemkový a</w:t>
      </w:r>
      <w:r w:rsidR="003F0A0F">
        <w:rPr>
          <w:rFonts w:cs="Calibri"/>
        </w:rPr>
        <w:t> </w:t>
      </w:r>
      <w:r w:rsidR="00FB4F66">
        <w:rPr>
          <w:rFonts w:cs="Calibri"/>
        </w:rPr>
        <w:t>lesný</w:t>
      </w:r>
      <w:r w:rsidR="003F0A0F">
        <w:rPr>
          <w:rFonts w:cs="Calibri"/>
        </w:rPr>
        <w:t>, Vysokoškolákov 8556/338, 010 08 Žilina</w:t>
      </w:r>
    </w:p>
    <w:p w:rsidR="003F0A0F" w:rsidRDefault="0093003D" w:rsidP="00A9201D">
      <w:pPr>
        <w:widowControl w:val="0"/>
        <w:autoSpaceDE w:val="0"/>
        <w:autoSpaceDN w:val="0"/>
        <w:adjustRightInd w:val="0"/>
        <w:spacing w:after="0" w:line="240" w:lineRule="auto"/>
        <w:ind w:left="567"/>
        <w:jc w:val="both"/>
        <w:rPr>
          <w:rFonts w:cs="Calibri"/>
        </w:rPr>
      </w:pPr>
      <w:r>
        <w:rPr>
          <w:rFonts w:cs="Calibri"/>
        </w:rPr>
        <w:t>Okresný úrad Žilina – odbor školstva</w:t>
      </w:r>
      <w:r w:rsidR="003F0A0F">
        <w:rPr>
          <w:rFonts w:cs="Calibri"/>
        </w:rPr>
        <w:t>, Vysokoškolákov 8556/338, 010 08 Žilina</w:t>
      </w:r>
    </w:p>
    <w:p w:rsidR="003F0A0F" w:rsidRDefault="003F0A0F" w:rsidP="00A9201D">
      <w:pPr>
        <w:widowControl w:val="0"/>
        <w:autoSpaceDE w:val="0"/>
        <w:autoSpaceDN w:val="0"/>
        <w:adjustRightInd w:val="0"/>
        <w:spacing w:after="0" w:line="240" w:lineRule="auto"/>
        <w:ind w:left="567"/>
        <w:jc w:val="both"/>
        <w:rPr>
          <w:rFonts w:cs="Calibri"/>
        </w:rPr>
      </w:pPr>
    </w:p>
    <w:p w:rsidR="00495825" w:rsidRPr="00A9201D" w:rsidRDefault="00495825" w:rsidP="00A9201D">
      <w:pPr>
        <w:widowControl w:val="0"/>
        <w:numPr>
          <w:ilvl w:val="0"/>
          <w:numId w:val="10"/>
        </w:numPr>
        <w:autoSpaceDE w:val="0"/>
        <w:autoSpaceDN w:val="0"/>
        <w:adjustRightInd w:val="0"/>
        <w:spacing w:after="0" w:line="240" w:lineRule="auto"/>
        <w:ind w:left="567" w:hanging="567"/>
        <w:jc w:val="both"/>
        <w:rPr>
          <w:rFonts w:cs="Calibri"/>
          <w:b/>
        </w:rPr>
      </w:pPr>
      <w:r w:rsidRPr="00A9201D">
        <w:rPr>
          <w:rFonts w:cs="Calibri"/>
          <w:b/>
        </w:rPr>
        <w:t>Krajský pamiatkový úrad Žilina</w:t>
      </w:r>
    </w:p>
    <w:p w:rsidR="003F0A0F" w:rsidRDefault="003F0A0F" w:rsidP="00A9201D">
      <w:pPr>
        <w:widowControl w:val="0"/>
        <w:autoSpaceDE w:val="0"/>
        <w:autoSpaceDN w:val="0"/>
        <w:adjustRightInd w:val="0"/>
        <w:spacing w:after="0" w:line="240" w:lineRule="auto"/>
        <w:ind w:left="567"/>
        <w:jc w:val="both"/>
        <w:rPr>
          <w:rFonts w:cs="Calibri"/>
        </w:rPr>
      </w:pPr>
    </w:p>
    <w:p w:rsidR="00495825" w:rsidRPr="00A9201D" w:rsidRDefault="00495825" w:rsidP="00A9201D">
      <w:pPr>
        <w:widowControl w:val="0"/>
        <w:numPr>
          <w:ilvl w:val="0"/>
          <w:numId w:val="10"/>
        </w:numPr>
        <w:autoSpaceDE w:val="0"/>
        <w:autoSpaceDN w:val="0"/>
        <w:adjustRightInd w:val="0"/>
        <w:spacing w:after="0" w:line="240" w:lineRule="auto"/>
        <w:ind w:left="567" w:hanging="567"/>
        <w:jc w:val="both"/>
        <w:rPr>
          <w:rFonts w:cs="Calibri"/>
          <w:b/>
        </w:rPr>
      </w:pPr>
      <w:r w:rsidRPr="00A9201D">
        <w:rPr>
          <w:rFonts w:cs="Calibri"/>
          <w:b/>
        </w:rPr>
        <w:t>Regionáln</w:t>
      </w:r>
      <w:r w:rsidR="0093003D" w:rsidRPr="00A9201D">
        <w:rPr>
          <w:rFonts w:cs="Calibri"/>
          <w:b/>
        </w:rPr>
        <w:t>y</w:t>
      </w:r>
      <w:r w:rsidRPr="00A9201D">
        <w:rPr>
          <w:rFonts w:cs="Calibri"/>
          <w:b/>
        </w:rPr>
        <w:t xml:space="preserve"> úrad verejného zdravotníctva v Žilinskom kraji</w:t>
      </w:r>
    </w:p>
    <w:p w:rsidR="003F0A0F" w:rsidRDefault="003F0A0F" w:rsidP="00A9201D">
      <w:pPr>
        <w:ind w:left="567"/>
        <w:rPr>
          <w:rFonts w:cs="Calibri"/>
        </w:rPr>
      </w:pPr>
    </w:p>
    <w:p w:rsidR="003F0A0F" w:rsidRDefault="003F0A0F" w:rsidP="00A9201D">
      <w:pPr>
        <w:spacing w:after="0" w:line="240" w:lineRule="auto"/>
        <w:ind w:left="567"/>
        <w:rPr>
          <w:rFonts w:cs="Calibri"/>
        </w:rPr>
      </w:pPr>
      <w:r>
        <w:rPr>
          <w:rFonts w:cs="Calibri"/>
        </w:rPr>
        <w:t>Regionálny úrad verejného zdravotníctva Žilina, V. Spanyola 27, 011 71 Žilina</w:t>
      </w:r>
    </w:p>
    <w:p w:rsidR="003F0A0F" w:rsidRDefault="003F0A0F" w:rsidP="00A9201D">
      <w:pPr>
        <w:spacing w:after="0" w:line="240" w:lineRule="auto"/>
        <w:ind w:left="567"/>
        <w:rPr>
          <w:rFonts w:cs="Calibri"/>
        </w:rPr>
      </w:pPr>
      <w:r>
        <w:rPr>
          <w:rFonts w:cs="Calibri"/>
        </w:rPr>
        <w:t>Regionálny úrad verejného zdravotníctva v Čadci, Palárikova 1156, 022 01 Čadca</w:t>
      </w:r>
    </w:p>
    <w:p w:rsidR="003F0A0F" w:rsidRDefault="003F0A0F" w:rsidP="00A9201D">
      <w:pPr>
        <w:spacing w:after="0" w:line="240" w:lineRule="auto"/>
        <w:ind w:left="567"/>
        <w:rPr>
          <w:rFonts w:cs="Calibri"/>
        </w:rPr>
      </w:pPr>
      <w:r>
        <w:rPr>
          <w:rFonts w:cs="Calibri"/>
        </w:rPr>
        <w:t>Regionálny úrad verejného zdravotníctva v Dolnom Kubíne, Nemocničná 12, 026 01 Dolný Kubín</w:t>
      </w:r>
    </w:p>
    <w:p w:rsidR="003F0A0F" w:rsidRDefault="003F0A0F" w:rsidP="00A9201D">
      <w:pPr>
        <w:spacing w:after="0" w:line="240" w:lineRule="auto"/>
        <w:ind w:left="567"/>
        <w:rPr>
          <w:rFonts w:cs="Calibri"/>
        </w:rPr>
      </w:pPr>
      <w:r>
        <w:rPr>
          <w:rFonts w:cs="Calibri"/>
        </w:rPr>
        <w:t>Regionálny úrad verejného zdravotníctva v Martine, Kuzmányho 27, 036 80 Martin</w:t>
      </w:r>
    </w:p>
    <w:p w:rsidR="003F0A0F" w:rsidRDefault="003F0A0F" w:rsidP="00A9201D">
      <w:pPr>
        <w:spacing w:after="0" w:line="240" w:lineRule="auto"/>
        <w:ind w:left="567"/>
        <w:rPr>
          <w:rFonts w:cs="Calibri"/>
        </w:rPr>
      </w:pPr>
      <w:r>
        <w:rPr>
          <w:rFonts w:cs="Calibri"/>
        </w:rPr>
        <w:t>Regionálny úrad verejného zdravotníctva v Liptovskom Mikuláši, Ul. Štúrova 36, 031 80 Liptovský Mikuláš</w:t>
      </w:r>
    </w:p>
    <w:p w:rsidR="00FA35C0" w:rsidRPr="007A5745" w:rsidRDefault="00FA35C0" w:rsidP="00A9201D">
      <w:pPr>
        <w:spacing w:after="0" w:line="240" w:lineRule="auto"/>
        <w:ind w:left="567"/>
        <w:rPr>
          <w:rFonts w:cs="Calibri"/>
        </w:rPr>
      </w:pPr>
    </w:p>
    <w:p w:rsidR="00FA35C0" w:rsidRPr="00A9201D" w:rsidRDefault="008876FC" w:rsidP="007A5745">
      <w:pPr>
        <w:widowControl w:val="0"/>
        <w:autoSpaceDE w:val="0"/>
        <w:autoSpaceDN w:val="0"/>
        <w:adjustRightInd w:val="0"/>
        <w:spacing w:before="120" w:after="0" w:line="240" w:lineRule="auto"/>
        <w:rPr>
          <w:rFonts w:cs="Calibri"/>
          <w:u w:val="single"/>
        </w:rPr>
      </w:pPr>
      <w:r w:rsidRPr="00A9201D">
        <w:rPr>
          <w:rFonts w:cs="Calibri"/>
          <w:u w:val="single"/>
        </w:rPr>
        <w:t>Orgány samosprávy</w:t>
      </w:r>
    </w:p>
    <w:p w:rsidR="00FA35C0" w:rsidRDefault="00FA35C0" w:rsidP="00A9201D">
      <w:pPr>
        <w:widowControl w:val="0"/>
        <w:autoSpaceDE w:val="0"/>
        <w:autoSpaceDN w:val="0"/>
        <w:adjustRightInd w:val="0"/>
        <w:spacing w:after="0" w:line="240" w:lineRule="auto"/>
        <w:ind w:left="567"/>
        <w:jc w:val="both"/>
        <w:rPr>
          <w:rFonts w:cs="Calibri"/>
          <w:b/>
        </w:rPr>
      </w:pPr>
    </w:p>
    <w:p w:rsidR="007A5745" w:rsidRDefault="007A5745" w:rsidP="00A9201D">
      <w:pPr>
        <w:widowControl w:val="0"/>
        <w:numPr>
          <w:ilvl w:val="0"/>
          <w:numId w:val="10"/>
        </w:numPr>
        <w:autoSpaceDE w:val="0"/>
        <w:autoSpaceDN w:val="0"/>
        <w:adjustRightInd w:val="0"/>
        <w:spacing w:after="0" w:line="240" w:lineRule="auto"/>
        <w:ind w:left="567" w:hanging="567"/>
        <w:jc w:val="both"/>
        <w:rPr>
          <w:rFonts w:cs="Calibri"/>
          <w:b/>
        </w:rPr>
      </w:pPr>
      <w:r>
        <w:rPr>
          <w:rFonts w:cs="Calibri"/>
          <w:b/>
        </w:rPr>
        <w:t>Samosprávne kraje</w:t>
      </w:r>
    </w:p>
    <w:p w:rsidR="007A5745" w:rsidRDefault="007A5745" w:rsidP="00A9201D">
      <w:pPr>
        <w:widowControl w:val="0"/>
        <w:autoSpaceDE w:val="0"/>
        <w:autoSpaceDN w:val="0"/>
        <w:adjustRightInd w:val="0"/>
        <w:spacing w:after="0" w:line="240" w:lineRule="auto"/>
        <w:ind w:left="567"/>
        <w:jc w:val="both"/>
        <w:rPr>
          <w:rFonts w:cs="Calibri"/>
          <w:b/>
        </w:rPr>
      </w:pPr>
    </w:p>
    <w:p w:rsidR="00FA35C0" w:rsidRDefault="00FA35C0" w:rsidP="00A9201D">
      <w:pPr>
        <w:widowControl w:val="0"/>
        <w:autoSpaceDE w:val="0"/>
        <w:autoSpaceDN w:val="0"/>
        <w:adjustRightInd w:val="0"/>
        <w:spacing w:after="0" w:line="240" w:lineRule="auto"/>
        <w:ind w:left="567"/>
        <w:jc w:val="both"/>
        <w:rPr>
          <w:rFonts w:cs="Calibri"/>
        </w:rPr>
      </w:pPr>
      <w:r>
        <w:rPr>
          <w:rFonts w:cs="Calibri"/>
        </w:rPr>
        <w:t xml:space="preserve">Úrad </w:t>
      </w:r>
      <w:r w:rsidRPr="007A5745">
        <w:rPr>
          <w:rFonts w:cs="Calibri"/>
        </w:rPr>
        <w:t>Banskobystrick</w:t>
      </w:r>
      <w:r>
        <w:rPr>
          <w:rFonts w:cs="Calibri"/>
        </w:rPr>
        <w:t>ého</w:t>
      </w:r>
      <w:r w:rsidRPr="007A5745">
        <w:rPr>
          <w:rFonts w:cs="Calibri"/>
        </w:rPr>
        <w:t xml:space="preserve"> samosprávn</w:t>
      </w:r>
      <w:r>
        <w:rPr>
          <w:rFonts w:cs="Calibri"/>
        </w:rPr>
        <w:t>eho</w:t>
      </w:r>
      <w:r w:rsidRPr="007A5745">
        <w:rPr>
          <w:rFonts w:cs="Calibri"/>
        </w:rPr>
        <w:t xml:space="preserve"> kraj</w:t>
      </w:r>
      <w:r>
        <w:rPr>
          <w:rFonts w:cs="Calibri"/>
        </w:rPr>
        <w:t>a, Námestie SNP 23, 974 01 Banská Bystrica</w:t>
      </w:r>
    </w:p>
    <w:p w:rsidR="00FA35C0" w:rsidRDefault="00FA35C0" w:rsidP="00A9201D">
      <w:pPr>
        <w:widowControl w:val="0"/>
        <w:autoSpaceDE w:val="0"/>
        <w:autoSpaceDN w:val="0"/>
        <w:adjustRightInd w:val="0"/>
        <w:spacing w:after="0" w:line="240" w:lineRule="auto"/>
        <w:ind w:left="567"/>
        <w:jc w:val="both"/>
        <w:rPr>
          <w:rFonts w:cs="Calibri"/>
        </w:rPr>
      </w:pPr>
      <w:r>
        <w:rPr>
          <w:rFonts w:cs="Calibri"/>
        </w:rPr>
        <w:t>Trenčiansky</w:t>
      </w:r>
      <w:r w:rsidRPr="00FF7B22">
        <w:rPr>
          <w:rFonts w:cs="Calibri"/>
        </w:rPr>
        <w:t xml:space="preserve"> </w:t>
      </w:r>
      <w:r>
        <w:rPr>
          <w:rFonts w:cs="Calibri"/>
        </w:rPr>
        <w:t>samosprávny</w:t>
      </w:r>
      <w:r w:rsidRPr="00FF7B22">
        <w:rPr>
          <w:rFonts w:cs="Calibri"/>
        </w:rPr>
        <w:t xml:space="preserve"> kraj</w:t>
      </w:r>
      <w:r>
        <w:rPr>
          <w:rFonts w:cs="Calibri"/>
        </w:rPr>
        <w:t>, K dolnej stanici 7282/20A, 911 01 Trenčín</w:t>
      </w:r>
    </w:p>
    <w:p w:rsidR="00FA35C0" w:rsidRPr="00A9201D" w:rsidRDefault="00FA35C0" w:rsidP="00A9201D">
      <w:pPr>
        <w:widowControl w:val="0"/>
        <w:autoSpaceDE w:val="0"/>
        <w:autoSpaceDN w:val="0"/>
        <w:adjustRightInd w:val="0"/>
        <w:spacing w:after="0" w:line="240" w:lineRule="auto"/>
        <w:ind w:left="567"/>
        <w:jc w:val="both"/>
        <w:rPr>
          <w:rFonts w:cs="Calibri"/>
          <w:b/>
        </w:rPr>
      </w:pPr>
      <w:r>
        <w:rPr>
          <w:rFonts w:cs="Calibri"/>
        </w:rPr>
        <w:t>Úrad Prešovského</w:t>
      </w:r>
      <w:r w:rsidRPr="00FF7B22">
        <w:rPr>
          <w:rFonts w:cs="Calibri"/>
        </w:rPr>
        <w:t xml:space="preserve"> </w:t>
      </w:r>
      <w:r>
        <w:rPr>
          <w:rFonts w:cs="Calibri"/>
        </w:rPr>
        <w:t>samosprávneho</w:t>
      </w:r>
      <w:r w:rsidRPr="00FF7B22">
        <w:rPr>
          <w:rFonts w:cs="Calibri"/>
        </w:rPr>
        <w:t xml:space="preserve"> kraj</w:t>
      </w:r>
      <w:r>
        <w:rPr>
          <w:rFonts w:cs="Calibri"/>
        </w:rPr>
        <w:t xml:space="preserve">a, Námestie mieru 2, 080 01 Prešov </w:t>
      </w:r>
    </w:p>
    <w:p w:rsidR="00FA35C0" w:rsidRPr="00FF7B22" w:rsidRDefault="00FA35C0" w:rsidP="00A9201D">
      <w:pPr>
        <w:widowControl w:val="0"/>
        <w:autoSpaceDE w:val="0"/>
        <w:autoSpaceDN w:val="0"/>
        <w:adjustRightInd w:val="0"/>
        <w:spacing w:before="120" w:after="0" w:line="240" w:lineRule="auto"/>
        <w:ind w:left="720"/>
        <w:rPr>
          <w:rFonts w:cs="Calibri"/>
        </w:rPr>
      </w:pPr>
    </w:p>
    <w:p w:rsidR="008876FC" w:rsidRPr="00A9201D" w:rsidRDefault="004155F3" w:rsidP="00A9201D">
      <w:pPr>
        <w:widowControl w:val="0"/>
        <w:numPr>
          <w:ilvl w:val="0"/>
          <w:numId w:val="10"/>
        </w:numPr>
        <w:autoSpaceDE w:val="0"/>
        <w:autoSpaceDN w:val="0"/>
        <w:adjustRightInd w:val="0"/>
        <w:spacing w:after="0" w:line="240" w:lineRule="auto"/>
        <w:ind w:left="567" w:hanging="567"/>
        <w:jc w:val="both"/>
        <w:rPr>
          <w:rFonts w:cs="Calibri"/>
          <w:b/>
        </w:rPr>
      </w:pPr>
      <w:r>
        <w:rPr>
          <w:rFonts w:cs="Calibri"/>
          <w:b/>
        </w:rPr>
        <w:t>Mestá, o</w:t>
      </w:r>
      <w:r w:rsidR="008876FC" w:rsidRPr="00A9201D">
        <w:rPr>
          <w:rFonts w:cs="Calibri"/>
          <w:b/>
        </w:rPr>
        <w:t>bce a ich združenia</w:t>
      </w:r>
      <w:r w:rsidR="00652E7F" w:rsidRPr="00A9201D">
        <w:rPr>
          <w:rFonts w:cs="Calibri"/>
          <w:b/>
        </w:rPr>
        <w:t xml:space="preserve"> v Žilinskom samosprávnom kraji</w:t>
      </w:r>
    </w:p>
    <w:p w:rsidR="004155F3" w:rsidRDefault="004155F3" w:rsidP="00A9201D">
      <w:pPr>
        <w:widowControl w:val="0"/>
        <w:autoSpaceDE w:val="0"/>
        <w:autoSpaceDN w:val="0"/>
        <w:adjustRightInd w:val="0"/>
        <w:spacing w:after="0" w:line="240" w:lineRule="auto"/>
        <w:ind w:left="567"/>
        <w:jc w:val="both"/>
        <w:rPr>
          <w:rFonts w:cs="Calibri"/>
        </w:rPr>
      </w:pPr>
    </w:p>
    <w:p w:rsidR="004155F3" w:rsidRDefault="004155F3" w:rsidP="00A9201D">
      <w:pPr>
        <w:widowControl w:val="0"/>
        <w:autoSpaceDE w:val="0"/>
        <w:autoSpaceDN w:val="0"/>
        <w:adjustRightInd w:val="0"/>
        <w:spacing w:after="0" w:line="240" w:lineRule="auto"/>
        <w:ind w:left="567"/>
        <w:jc w:val="both"/>
        <w:rPr>
          <w:rFonts w:cs="Calibri"/>
        </w:rPr>
      </w:pPr>
      <w:r>
        <w:rPr>
          <w:rFonts w:cs="Calibri"/>
        </w:rPr>
        <w:t>Združenie miest a obcí Slovenska, Bezručova 9, 811 09 Bratislava</w:t>
      </w:r>
    </w:p>
    <w:p w:rsidR="004155F3" w:rsidRDefault="004155F3" w:rsidP="00A9201D">
      <w:pPr>
        <w:widowControl w:val="0"/>
        <w:autoSpaceDE w:val="0"/>
        <w:autoSpaceDN w:val="0"/>
        <w:adjustRightInd w:val="0"/>
        <w:spacing w:after="0" w:line="240" w:lineRule="auto"/>
        <w:ind w:left="567"/>
        <w:jc w:val="both"/>
        <w:rPr>
          <w:rFonts w:cs="Calibri"/>
        </w:rPr>
      </w:pPr>
      <w:r>
        <w:rPr>
          <w:rFonts w:cs="Calibri"/>
        </w:rPr>
        <w:t>Únia miest Slovenska, Biela 6, 811 01 Bratislava</w:t>
      </w:r>
    </w:p>
    <w:p w:rsidR="004155F3" w:rsidRDefault="004155F3" w:rsidP="00A9201D">
      <w:pPr>
        <w:widowControl w:val="0"/>
        <w:autoSpaceDE w:val="0"/>
        <w:autoSpaceDN w:val="0"/>
        <w:adjustRightInd w:val="0"/>
        <w:spacing w:after="0" w:line="240" w:lineRule="auto"/>
        <w:ind w:left="567"/>
        <w:jc w:val="both"/>
        <w:rPr>
          <w:rFonts w:cs="Calibri"/>
        </w:rPr>
      </w:pPr>
      <w:r>
        <w:rPr>
          <w:rFonts w:cs="Calibri"/>
        </w:rPr>
        <w:t>Inštitút urbánneho rozvoja, Tomášikova 26, 821 01 Bratislava</w:t>
      </w:r>
    </w:p>
    <w:p w:rsidR="004155F3" w:rsidRDefault="004155F3" w:rsidP="00A9201D">
      <w:pPr>
        <w:widowControl w:val="0"/>
        <w:autoSpaceDE w:val="0"/>
        <w:autoSpaceDN w:val="0"/>
        <w:adjustRightInd w:val="0"/>
        <w:spacing w:after="0" w:line="240" w:lineRule="auto"/>
        <w:ind w:left="567"/>
        <w:jc w:val="both"/>
        <w:rPr>
          <w:rFonts w:cs="Calibri"/>
        </w:rPr>
      </w:pPr>
      <w:r>
        <w:rPr>
          <w:rFonts w:cs="Calibri"/>
        </w:rPr>
        <w:t>Regionálne združenie miest a obcí Horného Považia, Oslobodenia 183, 013 05 Belá</w:t>
      </w:r>
    </w:p>
    <w:p w:rsidR="004155F3" w:rsidRDefault="004155F3" w:rsidP="00A9201D">
      <w:pPr>
        <w:widowControl w:val="0"/>
        <w:autoSpaceDE w:val="0"/>
        <w:autoSpaceDN w:val="0"/>
        <w:adjustRightInd w:val="0"/>
        <w:spacing w:after="0" w:line="240" w:lineRule="auto"/>
        <w:ind w:left="567"/>
        <w:jc w:val="both"/>
        <w:rPr>
          <w:rFonts w:cs="Calibri"/>
        </w:rPr>
      </w:pPr>
      <w:r>
        <w:rPr>
          <w:rFonts w:cs="Calibri"/>
        </w:rPr>
        <w:t>Združenie obcí Mikroregión Terchovská dolina, Oslobodenia 183, 013 05 Belá</w:t>
      </w:r>
    </w:p>
    <w:p w:rsidR="00DC5C3D" w:rsidRDefault="00DC5C3D" w:rsidP="00A9201D">
      <w:pPr>
        <w:widowControl w:val="0"/>
        <w:autoSpaceDE w:val="0"/>
        <w:autoSpaceDN w:val="0"/>
        <w:adjustRightInd w:val="0"/>
        <w:spacing w:after="0" w:line="240" w:lineRule="auto"/>
        <w:ind w:left="567"/>
        <w:jc w:val="both"/>
        <w:rPr>
          <w:rFonts w:cs="Calibri"/>
        </w:rPr>
      </w:pPr>
      <w:r>
        <w:rPr>
          <w:rFonts w:cs="Calibri"/>
        </w:rPr>
        <w:t>Združenie Dolný Liptov, Nám. A</w:t>
      </w:r>
      <w:r w:rsidR="007302C4">
        <w:rPr>
          <w:rFonts w:cs="Calibri"/>
        </w:rPr>
        <w:t>. Hlinka 1, 034 01 Ružomberok</w:t>
      </w:r>
    </w:p>
    <w:p w:rsidR="004155F3" w:rsidRDefault="004155F3" w:rsidP="00A9201D">
      <w:pPr>
        <w:widowControl w:val="0"/>
        <w:autoSpaceDE w:val="0"/>
        <w:autoSpaceDN w:val="0"/>
        <w:adjustRightInd w:val="0"/>
        <w:spacing w:after="0" w:line="240" w:lineRule="auto"/>
        <w:ind w:left="567"/>
        <w:jc w:val="both"/>
        <w:rPr>
          <w:rFonts w:cs="Calibri"/>
        </w:rPr>
      </w:pPr>
      <w:r>
        <w:rPr>
          <w:rFonts w:cs="Calibri"/>
        </w:rPr>
        <w:t>Združenie miest a obcí Liptova, Štúrova 1989/41, 031 42 Liptovský Mikuláš</w:t>
      </w:r>
    </w:p>
    <w:p w:rsidR="00DC5C3D" w:rsidRDefault="00DC5C3D" w:rsidP="00A9201D">
      <w:pPr>
        <w:widowControl w:val="0"/>
        <w:autoSpaceDE w:val="0"/>
        <w:autoSpaceDN w:val="0"/>
        <w:adjustRightInd w:val="0"/>
        <w:spacing w:after="0" w:line="240" w:lineRule="auto"/>
        <w:ind w:left="567"/>
        <w:jc w:val="both"/>
        <w:rPr>
          <w:rFonts w:cs="Calibri"/>
        </w:rPr>
      </w:pPr>
      <w:r>
        <w:rPr>
          <w:rFonts w:cs="Calibri"/>
        </w:rPr>
        <w:t>Združenie miest a obcí Kysúc, Námestie slobody 30, 022 01 Čadca</w:t>
      </w:r>
    </w:p>
    <w:p w:rsidR="007302C4" w:rsidRDefault="007302C4" w:rsidP="00A9201D">
      <w:pPr>
        <w:widowControl w:val="0"/>
        <w:autoSpaceDE w:val="0"/>
        <w:autoSpaceDN w:val="0"/>
        <w:adjustRightInd w:val="0"/>
        <w:spacing w:after="0" w:line="240" w:lineRule="auto"/>
        <w:ind w:left="567"/>
        <w:jc w:val="both"/>
        <w:rPr>
          <w:rFonts w:cs="Calibri"/>
        </w:rPr>
      </w:pPr>
      <w:r>
        <w:rPr>
          <w:rFonts w:cs="Calibri"/>
        </w:rPr>
        <w:t>Združenie miest a obcí Dolných Kysúc, Rudina 442, 023 31 Rudina</w:t>
      </w:r>
    </w:p>
    <w:p w:rsidR="00DC5C3D" w:rsidRDefault="00DC5C3D" w:rsidP="00A9201D">
      <w:pPr>
        <w:widowControl w:val="0"/>
        <w:autoSpaceDE w:val="0"/>
        <w:autoSpaceDN w:val="0"/>
        <w:adjustRightInd w:val="0"/>
        <w:spacing w:after="0" w:line="240" w:lineRule="auto"/>
        <w:ind w:left="567"/>
        <w:jc w:val="both"/>
        <w:rPr>
          <w:rFonts w:cs="Calibri"/>
        </w:rPr>
      </w:pPr>
      <w:r>
        <w:rPr>
          <w:rFonts w:cs="Calibri"/>
        </w:rPr>
        <w:t>Združenie miest a obcí Rajeckej doliny, Námestie SNP 2/2, 015 01 Rajec</w:t>
      </w:r>
    </w:p>
    <w:p w:rsidR="007302C4" w:rsidRDefault="007302C4" w:rsidP="00A9201D">
      <w:pPr>
        <w:widowControl w:val="0"/>
        <w:autoSpaceDE w:val="0"/>
        <w:autoSpaceDN w:val="0"/>
        <w:adjustRightInd w:val="0"/>
        <w:spacing w:after="0" w:line="240" w:lineRule="auto"/>
        <w:ind w:left="567"/>
        <w:jc w:val="both"/>
        <w:rPr>
          <w:rFonts w:cs="Calibri"/>
        </w:rPr>
      </w:pPr>
      <w:r>
        <w:rPr>
          <w:rFonts w:cs="Calibri"/>
        </w:rPr>
        <w:t>Združenie obcí Rajecká cyklotrasa, Námestie obetí komunizmu 3350/1, 01131 Žilina</w:t>
      </w:r>
    </w:p>
    <w:p w:rsidR="007302C4" w:rsidRDefault="007302C4" w:rsidP="00A9201D">
      <w:pPr>
        <w:widowControl w:val="0"/>
        <w:autoSpaceDE w:val="0"/>
        <w:autoSpaceDN w:val="0"/>
        <w:adjustRightInd w:val="0"/>
        <w:spacing w:after="0" w:line="240" w:lineRule="auto"/>
        <w:ind w:left="567"/>
        <w:jc w:val="both"/>
        <w:rPr>
          <w:rFonts w:cs="Calibri"/>
        </w:rPr>
      </w:pPr>
      <w:r>
        <w:rPr>
          <w:rFonts w:cs="Calibri"/>
        </w:rPr>
        <w:t>Združenie miest a obcí Biela Orava, Hattalova 1087, 029 01 Námestovo</w:t>
      </w:r>
    </w:p>
    <w:p w:rsidR="007302C4" w:rsidRDefault="007302C4" w:rsidP="00A9201D">
      <w:pPr>
        <w:widowControl w:val="0"/>
        <w:autoSpaceDE w:val="0"/>
        <w:autoSpaceDN w:val="0"/>
        <w:adjustRightInd w:val="0"/>
        <w:spacing w:after="0" w:line="240" w:lineRule="auto"/>
        <w:ind w:left="567"/>
        <w:jc w:val="both"/>
        <w:rPr>
          <w:rFonts w:cs="Calibri"/>
        </w:rPr>
      </w:pPr>
      <w:r>
        <w:rPr>
          <w:rFonts w:cs="Calibri"/>
        </w:rPr>
        <w:t>Združenie miest a obcí Doln</w:t>
      </w:r>
      <w:r w:rsidR="007A5745">
        <w:rPr>
          <w:rFonts w:cs="Calibri"/>
        </w:rPr>
        <w:t xml:space="preserve">á </w:t>
      </w:r>
      <w:r>
        <w:rPr>
          <w:rFonts w:cs="Calibri"/>
        </w:rPr>
        <w:t>Orav</w:t>
      </w:r>
      <w:r w:rsidR="007A5745">
        <w:rPr>
          <w:rFonts w:cs="Calibri"/>
        </w:rPr>
        <w:t>a, Hviezdoslavovo námestie 1651/2, 026 01 Dolný Kubín</w:t>
      </w:r>
    </w:p>
    <w:p w:rsidR="007302C4" w:rsidRDefault="007302C4" w:rsidP="007302C4">
      <w:pPr>
        <w:widowControl w:val="0"/>
        <w:autoSpaceDE w:val="0"/>
        <w:autoSpaceDN w:val="0"/>
        <w:adjustRightInd w:val="0"/>
        <w:spacing w:after="0" w:line="240" w:lineRule="auto"/>
        <w:ind w:left="567"/>
        <w:jc w:val="both"/>
        <w:rPr>
          <w:rFonts w:cs="Calibri"/>
        </w:rPr>
      </w:pPr>
      <w:r>
        <w:rPr>
          <w:rFonts w:cs="Calibri"/>
        </w:rPr>
        <w:t>Združenie miest a obcí Horn</w:t>
      </w:r>
      <w:r w:rsidR="007A5745">
        <w:rPr>
          <w:rFonts w:cs="Calibri"/>
        </w:rPr>
        <w:t>á</w:t>
      </w:r>
      <w:r>
        <w:rPr>
          <w:rFonts w:cs="Calibri"/>
        </w:rPr>
        <w:t xml:space="preserve"> Orav</w:t>
      </w:r>
      <w:r w:rsidR="007A5745">
        <w:rPr>
          <w:rFonts w:cs="Calibri"/>
        </w:rPr>
        <w:t>a, Zábiedovo 76, 028 01 Trstená</w:t>
      </w:r>
    </w:p>
    <w:p w:rsidR="007A5745" w:rsidRDefault="007A5745" w:rsidP="007302C4">
      <w:pPr>
        <w:widowControl w:val="0"/>
        <w:autoSpaceDE w:val="0"/>
        <w:autoSpaceDN w:val="0"/>
        <w:adjustRightInd w:val="0"/>
        <w:spacing w:after="0" w:line="240" w:lineRule="auto"/>
        <w:ind w:left="567"/>
        <w:jc w:val="both"/>
        <w:rPr>
          <w:rFonts w:cs="Calibri"/>
        </w:rPr>
      </w:pPr>
      <w:r>
        <w:rPr>
          <w:rFonts w:cs="Calibri"/>
        </w:rPr>
        <w:t>Združenie miest a obcí – región Turiec, nám. Vajanského 1, 036 01 Martin</w:t>
      </w:r>
    </w:p>
    <w:p w:rsidR="007A5745" w:rsidRDefault="007A5745" w:rsidP="007302C4">
      <w:pPr>
        <w:widowControl w:val="0"/>
        <w:autoSpaceDE w:val="0"/>
        <w:autoSpaceDN w:val="0"/>
        <w:adjustRightInd w:val="0"/>
        <w:spacing w:after="0" w:line="240" w:lineRule="auto"/>
        <w:ind w:left="567"/>
        <w:jc w:val="both"/>
        <w:rPr>
          <w:rFonts w:cs="Calibri"/>
        </w:rPr>
      </w:pPr>
    </w:p>
    <w:p w:rsidR="008876FC" w:rsidRPr="00FF7B22" w:rsidRDefault="00E97300">
      <w:pPr>
        <w:widowControl w:val="0"/>
        <w:autoSpaceDE w:val="0"/>
        <w:autoSpaceDN w:val="0"/>
        <w:adjustRightInd w:val="0"/>
        <w:spacing w:after="0" w:line="240" w:lineRule="auto"/>
        <w:jc w:val="both"/>
        <w:rPr>
          <w:rFonts w:cs="Calibri"/>
          <w:b/>
          <w:bCs/>
          <w:i/>
          <w:iCs/>
          <w:color w:val="231F20"/>
        </w:rPr>
      </w:pPr>
      <w:r>
        <w:rPr>
          <w:rFonts w:cs="Calibri"/>
          <w:b/>
          <w:bCs/>
          <w:i/>
          <w:iCs/>
          <w:color w:val="231F20"/>
        </w:rPr>
        <w:t>3. Dotknuté susedné štáty</w:t>
      </w:r>
    </w:p>
    <w:p w:rsidR="00FB4F66" w:rsidRPr="00FF7B22" w:rsidRDefault="00FB4F66" w:rsidP="00FB4F66">
      <w:pPr>
        <w:widowControl w:val="0"/>
        <w:autoSpaceDE w:val="0"/>
        <w:autoSpaceDN w:val="0"/>
        <w:adjustRightInd w:val="0"/>
        <w:spacing w:after="0" w:line="240" w:lineRule="auto"/>
        <w:jc w:val="both"/>
        <w:rPr>
          <w:rFonts w:cs="Calibri"/>
        </w:rPr>
      </w:pPr>
      <w:r w:rsidRPr="00FF7B22">
        <w:rPr>
          <w:rFonts w:cs="Calibri"/>
          <w:color w:val="231F20"/>
        </w:rPr>
        <w:t>Vzhľadom na zameranie strategického dokumentu sa n</w:t>
      </w:r>
      <w:r w:rsidRPr="00FF7B22">
        <w:rPr>
          <w:rFonts w:cs="Calibri"/>
        </w:rPr>
        <w:t xml:space="preserve">epredpokladajú žiadne vplyvy na životné prostredie presahujúce štátne hranice. </w:t>
      </w:r>
      <w:r>
        <w:rPr>
          <w:rFonts w:cs="Calibri"/>
        </w:rPr>
        <w:t>Pokiaľ by sa v priebehu spracovania Správy o hodnotení zistili fakty, ktoré by mohli viesť k cezhraničným vplyvom vo vzťahu k ČR alebo PR, budú tieto územia posúdené.</w:t>
      </w:r>
    </w:p>
    <w:p w:rsidR="008876FC" w:rsidRPr="00FF7B22" w:rsidRDefault="008876FC">
      <w:pPr>
        <w:widowControl w:val="0"/>
        <w:autoSpaceDE w:val="0"/>
        <w:autoSpaceDN w:val="0"/>
        <w:adjustRightInd w:val="0"/>
        <w:spacing w:after="0" w:line="240" w:lineRule="auto"/>
        <w:jc w:val="both"/>
        <w:rPr>
          <w:rFonts w:cs="Calibri"/>
          <w:b/>
          <w:bCs/>
          <w:color w:val="231F20"/>
        </w:rPr>
      </w:pPr>
    </w:p>
    <w:p w:rsidR="008876FC" w:rsidRPr="00FF7B22" w:rsidRDefault="008876FC">
      <w:pPr>
        <w:widowControl w:val="0"/>
        <w:autoSpaceDE w:val="0"/>
        <w:autoSpaceDN w:val="0"/>
        <w:adjustRightInd w:val="0"/>
        <w:spacing w:after="0" w:line="240" w:lineRule="auto"/>
        <w:jc w:val="both"/>
        <w:rPr>
          <w:rFonts w:cs="Calibri"/>
          <w:b/>
          <w:bCs/>
          <w:color w:val="231F20"/>
          <w:sz w:val="24"/>
          <w:szCs w:val="24"/>
        </w:rPr>
      </w:pPr>
      <w:r w:rsidRPr="00FF7B22">
        <w:rPr>
          <w:rFonts w:cs="Calibri"/>
          <w:b/>
          <w:bCs/>
          <w:color w:val="231F20"/>
          <w:sz w:val="24"/>
          <w:szCs w:val="24"/>
        </w:rPr>
        <w:t>V. Doplňujúce údaje</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t>1. Mapová a iná grafická dokumentácia (napr. výkres širších vzťahov v mierke primeranej charakteru a pôso</w:t>
      </w:r>
      <w:r w:rsidR="00E97300">
        <w:rPr>
          <w:rFonts w:cs="Calibri"/>
          <w:b/>
          <w:bCs/>
          <w:i/>
          <w:iCs/>
          <w:color w:val="231F20"/>
        </w:rPr>
        <w:t>bnosti strategického dokumentu)</w:t>
      </w:r>
    </w:p>
    <w:p w:rsidR="008876FC" w:rsidRPr="00FF7B22" w:rsidRDefault="008876FC">
      <w:pPr>
        <w:widowControl w:val="0"/>
        <w:autoSpaceDE w:val="0"/>
        <w:autoSpaceDN w:val="0"/>
        <w:adjustRightInd w:val="0"/>
        <w:spacing w:after="0" w:line="240" w:lineRule="auto"/>
        <w:jc w:val="both"/>
        <w:rPr>
          <w:rFonts w:cs="Calibri"/>
          <w:color w:val="231F20"/>
        </w:rPr>
      </w:pPr>
      <w:r w:rsidRPr="00FF7B22">
        <w:rPr>
          <w:rFonts w:cs="Calibri"/>
          <w:color w:val="231F20"/>
        </w:rPr>
        <w:t>Predkladané oznámenie obsahuje map</w:t>
      </w:r>
      <w:r w:rsidR="00FB4F66">
        <w:rPr>
          <w:rFonts w:cs="Calibri"/>
          <w:color w:val="231F20"/>
        </w:rPr>
        <w:t>u v mierke 1:</w:t>
      </w:r>
      <w:r w:rsidR="00D44E31">
        <w:rPr>
          <w:rFonts w:cs="Calibri"/>
          <w:color w:val="231F20"/>
        </w:rPr>
        <w:t>250</w:t>
      </w:r>
      <w:r w:rsidR="00853E14">
        <w:rPr>
          <w:rFonts w:cs="Calibri"/>
          <w:color w:val="231F20"/>
        </w:rPr>
        <w:t xml:space="preserve"> </w:t>
      </w:r>
      <w:r w:rsidR="00FB4F66">
        <w:rPr>
          <w:rFonts w:cs="Calibri"/>
          <w:color w:val="231F20"/>
        </w:rPr>
        <w:t>000</w:t>
      </w:r>
      <w:r w:rsidRPr="00FF7B22">
        <w:rPr>
          <w:rFonts w:cs="Calibri"/>
          <w:color w:val="231F20"/>
        </w:rPr>
        <w:t>.</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t>2. Materiály použité pri vypr</w:t>
      </w:r>
      <w:r w:rsidR="00E97300">
        <w:rPr>
          <w:rFonts w:cs="Calibri"/>
          <w:b/>
          <w:bCs/>
          <w:i/>
          <w:iCs/>
          <w:color w:val="231F20"/>
        </w:rPr>
        <w:t>acovaní strategického dokumentu</w:t>
      </w:r>
    </w:p>
    <w:p w:rsidR="009D67AB" w:rsidRDefault="009D67AB" w:rsidP="00853E14">
      <w:pPr>
        <w:widowControl w:val="0"/>
        <w:numPr>
          <w:ilvl w:val="0"/>
          <w:numId w:val="29"/>
        </w:numPr>
        <w:autoSpaceDE w:val="0"/>
        <w:autoSpaceDN w:val="0"/>
        <w:adjustRightInd w:val="0"/>
        <w:spacing w:after="0" w:line="240" w:lineRule="auto"/>
        <w:jc w:val="both"/>
        <w:rPr>
          <w:rFonts w:cs="Calibri"/>
          <w:color w:val="231F20"/>
        </w:rPr>
      </w:pPr>
      <w:r>
        <w:rPr>
          <w:rFonts w:cs="Calibri"/>
          <w:color w:val="231F20"/>
        </w:rPr>
        <w:t>Územný plán V</w:t>
      </w:r>
      <w:r w:rsidR="00CB6BDB">
        <w:rPr>
          <w:rFonts w:cs="Calibri"/>
          <w:color w:val="231F20"/>
        </w:rPr>
        <w:t>eľkého územného celku</w:t>
      </w:r>
      <w:r w:rsidR="00FF5E2D">
        <w:rPr>
          <w:rFonts w:cs="Calibri"/>
          <w:color w:val="231F20"/>
        </w:rPr>
        <w:t xml:space="preserve"> </w:t>
      </w:r>
      <w:r>
        <w:rPr>
          <w:rFonts w:cs="Calibri"/>
          <w:color w:val="231F20"/>
        </w:rPr>
        <w:t>Žilinského kraja</w:t>
      </w:r>
      <w:r w:rsidR="00CB6BDB">
        <w:rPr>
          <w:rFonts w:cs="Calibri"/>
          <w:color w:val="231F20"/>
        </w:rPr>
        <w:t xml:space="preserve"> v platnom znení</w:t>
      </w:r>
    </w:p>
    <w:p w:rsidR="009D67AB" w:rsidRDefault="009D67AB" w:rsidP="00853E14">
      <w:pPr>
        <w:widowControl w:val="0"/>
        <w:numPr>
          <w:ilvl w:val="0"/>
          <w:numId w:val="29"/>
        </w:numPr>
        <w:autoSpaceDE w:val="0"/>
        <w:autoSpaceDN w:val="0"/>
        <w:adjustRightInd w:val="0"/>
        <w:spacing w:after="0" w:line="240" w:lineRule="auto"/>
        <w:jc w:val="both"/>
        <w:rPr>
          <w:rFonts w:cs="Calibri"/>
          <w:color w:val="231F20"/>
        </w:rPr>
      </w:pPr>
      <w:r>
        <w:rPr>
          <w:rFonts w:cs="Calibri"/>
          <w:color w:val="231F20"/>
        </w:rPr>
        <w:t>Urbanistická štúdia Slovensko-českého prihraničného územia</w:t>
      </w:r>
    </w:p>
    <w:p w:rsidR="00853E14" w:rsidRDefault="00853E14" w:rsidP="00853E14">
      <w:pPr>
        <w:widowControl w:val="0"/>
        <w:numPr>
          <w:ilvl w:val="0"/>
          <w:numId w:val="29"/>
        </w:numPr>
        <w:autoSpaceDE w:val="0"/>
        <w:autoSpaceDN w:val="0"/>
        <w:adjustRightInd w:val="0"/>
        <w:spacing w:after="0" w:line="240" w:lineRule="auto"/>
        <w:jc w:val="both"/>
        <w:rPr>
          <w:rFonts w:cs="Calibri"/>
          <w:color w:val="231F20"/>
        </w:rPr>
      </w:pPr>
      <w:r w:rsidRPr="00853E14">
        <w:rPr>
          <w:rFonts w:cs="Calibri"/>
          <w:color w:val="231F20"/>
        </w:rPr>
        <w:t>Program hospodárskeho a sociálneho rozvoja Žilinského samosprávneho kraja</w:t>
      </w:r>
      <w:r w:rsidR="00CB6BDB">
        <w:rPr>
          <w:rFonts w:cs="Calibri"/>
          <w:color w:val="231F20"/>
        </w:rPr>
        <w:t xml:space="preserve"> 2014 - 2020</w:t>
      </w:r>
    </w:p>
    <w:p w:rsidR="009D67AB" w:rsidRDefault="00853E14" w:rsidP="00853E14">
      <w:pPr>
        <w:widowControl w:val="0"/>
        <w:numPr>
          <w:ilvl w:val="0"/>
          <w:numId w:val="29"/>
        </w:numPr>
        <w:autoSpaceDE w:val="0"/>
        <w:autoSpaceDN w:val="0"/>
        <w:adjustRightInd w:val="0"/>
        <w:spacing w:after="0" w:line="240" w:lineRule="auto"/>
        <w:jc w:val="both"/>
        <w:rPr>
          <w:rFonts w:cs="Calibri"/>
          <w:color w:val="231F20"/>
        </w:rPr>
      </w:pPr>
      <w:r>
        <w:rPr>
          <w:rFonts w:cs="Calibri"/>
          <w:color w:val="231F20"/>
        </w:rPr>
        <w:t>P</w:t>
      </w:r>
      <w:r w:rsidRPr="00853E14">
        <w:rPr>
          <w:rFonts w:cs="Calibri"/>
          <w:color w:val="231F20"/>
        </w:rPr>
        <w:t>HSR miest a</w:t>
      </w:r>
      <w:r w:rsidR="009D67AB">
        <w:rPr>
          <w:rFonts w:cs="Calibri"/>
          <w:color w:val="231F20"/>
        </w:rPr>
        <w:t xml:space="preserve"> vybraných </w:t>
      </w:r>
      <w:r w:rsidRPr="00853E14">
        <w:rPr>
          <w:rFonts w:cs="Calibri"/>
          <w:color w:val="231F20"/>
        </w:rPr>
        <w:t>obcí</w:t>
      </w:r>
      <w:r w:rsidR="009D67AB">
        <w:rPr>
          <w:rFonts w:cs="Calibri"/>
          <w:color w:val="231F20"/>
        </w:rPr>
        <w:t xml:space="preserve"> ŽSK</w:t>
      </w:r>
    </w:p>
    <w:p w:rsidR="009D67AB" w:rsidRDefault="00853E14" w:rsidP="00853E14">
      <w:pPr>
        <w:widowControl w:val="0"/>
        <w:numPr>
          <w:ilvl w:val="0"/>
          <w:numId w:val="29"/>
        </w:numPr>
        <w:autoSpaceDE w:val="0"/>
        <w:autoSpaceDN w:val="0"/>
        <w:adjustRightInd w:val="0"/>
        <w:spacing w:after="0" w:line="240" w:lineRule="auto"/>
        <w:jc w:val="both"/>
        <w:rPr>
          <w:rFonts w:cs="Calibri"/>
          <w:color w:val="231F20"/>
        </w:rPr>
      </w:pPr>
      <w:r w:rsidRPr="00853E14">
        <w:rPr>
          <w:rFonts w:cs="Calibri"/>
          <w:color w:val="231F20"/>
        </w:rPr>
        <w:t xml:space="preserve">Integrovaný regionálny operačný program na obdobie 2014 – 2020 (IROP), </w:t>
      </w:r>
    </w:p>
    <w:p w:rsidR="009D67AB" w:rsidRDefault="00853E14" w:rsidP="00853E14">
      <w:pPr>
        <w:widowControl w:val="0"/>
        <w:numPr>
          <w:ilvl w:val="0"/>
          <w:numId w:val="29"/>
        </w:numPr>
        <w:autoSpaceDE w:val="0"/>
        <w:autoSpaceDN w:val="0"/>
        <w:adjustRightInd w:val="0"/>
        <w:spacing w:after="0" w:line="240" w:lineRule="auto"/>
        <w:jc w:val="both"/>
        <w:rPr>
          <w:rFonts w:cs="Calibri"/>
          <w:color w:val="231F20"/>
        </w:rPr>
      </w:pPr>
      <w:r w:rsidRPr="00853E14">
        <w:rPr>
          <w:rFonts w:cs="Calibri"/>
          <w:color w:val="231F20"/>
        </w:rPr>
        <w:t>Regionálna integrovaná územná st</w:t>
      </w:r>
      <w:r w:rsidR="009D67AB">
        <w:rPr>
          <w:rFonts w:cs="Calibri"/>
          <w:color w:val="231F20"/>
        </w:rPr>
        <w:t>ratégia Žilinského kraja (RIUS)</w:t>
      </w:r>
    </w:p>
    <w:p w:rsidR="00802119" w:rsidRDefault="00802119" w:rsidP="00802119">
      <w:pPr>
        <w:widowControl w:val="0"/>
        <w:numPr>
          <w:ilvl w:val="0"/>
          <w:numId w:val="29"/>
        </w:numPr>
        <w:autoSpaceDE w:val="0"/>
        <w:autoSpaceDN w:val="0"/>
        <w:adjustRightInd w:val="0"/>
        <w:spacing w:after="0" w:line="240" w:lineRule="auto"/>
        <w:jc w:val="both"/>
        <w:rPr>
          <w:rFonts w:cs="Calibri"/>
          <w:color w:val="231F20"/>
        </w:rPr>
      </w:pPr>
      <w:r w:rsidRPr="00853E14">
        <w:rPr>
          <w:rFonts w:cs="Calibri"/>
          <w:color w:val="231F20"/>
        </w:rPr>
        <w:t>Regionálna integrovaná územná st</w:t>
      </w:r>
      <w:r>
        <w:rPr>
          <w:rFonts w:cs="Calibri"/>
          <w:color w:val="231F20"/>
        </w:rPr>
        <w:t>ratégia Žilinského kraja (RIUS) - SEA</w:t>
      </w:r>
    </w:p>
    <w:p w:rsidR="009D67AB" w:rsidRDefault="009D67AB" w:rsidP="00853E14">
      <w:pPr>
        <w:widowControl w:val="0"/>
        <w:numPr>
          <w:ilvl w:val="0"/>
          <w:numId w:val="29"/>
        </w:numPr>
        <w:autoSpaceDE w:val="0"/>
        <w:autoSpaceDN w:val="0"/>
        <w:adjustRightInd w:val="0"/>
        <w:spacing w:after="0" w:line="240" w:lineRule="auto"/>
        <w:jc w:val="both"/>
        <w:rPr>
          <w:rFonts w:cs="Calibri"/>
          <w:color w:val="231F20"/>
        </w:rPr>
      </w:pPr>
      <w:r>
        <w:rPr>
          <w:rFonts w:cs="Calibri"/>
          <w:color w:val="231F20"/>
        </w:rPr>
        <w:t>Územný generel cestovného ruchu Žilinského kraja</w:t>
      </w:r>
    </w:p>
    <w:p w:rsidR="009D67AB" w:rsidRDefault="009D67AB" w:rsidP="00853E14">
      <w:pPr>
        <w:widowControl w:val="0"/>
        <w:numPr>
          <w:ilvl w:val="0"/>
          <w:numId w:val="29"/>
        </w:numPr>
        <w:autoSpaceDE w:val="0"/>
        <w:autoSpaceDN w:val="0"/>
        <w:adjustRightInd w:val="0"/>
        <w:spacing w:after="0" w:line="240" w:lineRule="auto"/>
        <w:jc w:val="both"/>
        <w:rPr>
          <w:rFonts w:cs="Calibri"/>
          <w:color w:val="231F20"/>
        </w:rPr>
      </w:pPr>
      <w:r>
        <w:rPr>
          <w:rFonts w:cs="Calibri"/>
          <w:color w:val="231F20"/>
        </w:rPr>
        <w:t>Urbanistická štúdia LIVEPLAN</w:t>
      </w:r>
    </w:p>
    <w:p w:rsidR="009D67AB" w:rsidRDefault="009D67AB" w:rsidP="00853E14">
      <w:pPr>
        <w:widowControl w:val="0"/>
        <w:numPr>
          <w:ilvl w:val="0"/>
          <w:numId w:val="29"/>
        </w:numPr>
        <w:autoSpaceDE w:val="0"/>
        <w:autoSpaceDN w:val="0"/>
        <w:adjustRightInd w:val="0"/>
        <w:spacing w:after="0" w:line="240" w:lineRule="auto"/>
        <w:jc w:val="both"/>
        <w:rPr>
          <w:rFonts w:cs="Calibri"/>
          <w:color w:val="231F20"/>
        </w:rPr>
      </w:pPr>
      <w:r>
        <w:rPr>
          <w:rFonts w:cs="Calibri"/>
          <w:color w:val="231F20"/>
        </w:rPr>
        <w:t>Rámcová stratégia Žilinského regiónu pre oblasť inovačného rozvoja</w:t>
      </w:r>
    </w:p>
    <w:p w:rsidR="009D67AB" w:rsidRDefault="009D67AB" w:rsidP="00853E14">
      <w:pPr>
        <w:widowControl w:val="0"/>
        <w:numPr>
          <w:ilvl w:val="0"/>
          <w:numId w:val="29"/>
        </w:numPr>
        <w:autoSpaceDE w:val="0"/>
        <w:autoSpaceDN w:val="0"/>
        <w:adjustRightInd w:val="0"/>
        <w:spacing w:after="0" w:line="240" w:lineRule="auto"/>
        <w:jc w:val="both"/>
        <w:rPr>
          <w:rFonts w:cs="Calibri"/>
          <w:color w:val="231F20"/>
        </w:rPr>
      </w:pPr>
      <w:r>
        <w:rPr>
          <w:rFonts w:cs="Calibri"/>
          <w:color w:val="231F20"/>
        </w:rPr>
        <w:t>Stratégia rozvoja cestovného ruchu ŽSK pre roky 2007 - 2013</w:t>
      </w:r>
    </w:p>
    <w:p w:rsidR="009D67AB" w:rsidRDefault="009D67AB" w:rsidP="00853E14">
      <w:pPr>
        <w:widowControl w:val="0"/>
        <w:numPr>
          <w:ilvl w:val="0"/>
          <w:numId w:val="29"/>
        </w:numPr>
        <w:autoSpaceDE w:val="0"/>
        <w:autoSpaceDN w:val="0"/>
        <w:adjustRightInd w:val="0"/>
        <w:spacing w:after="0" w:line="240" w:lineRule="auto"/>
        <w:jc w:val="both"/>
        <w:rPr>
          <w:rFonts w:cs="Calibri"/>
          <w:color w:val="231F20"/>
        </w:rPr>
      </w:pPr>
      <w:r>
        <w:rPr>
          <w:rFonts w:cs="Calibri"/>
          <w:color w:val="231F20"/>
        </w:rPr>
        <w:t>Vypracovanie strategických hlukových máp pre väčšie pozemné komunikácie II. a III. triedy mimo aglomerácie</w:t>
      </w:r>
    </w:p>
    <w:p w:rsidR="008876FC" w:rsidRDefault="00853E14" w:rsidP="00853E14">
      <w:pPr>
        <w:widowControl w:val="0"/>
        <w:numPr>
          <w:ilvl w:val="0"/>
          <w:numId w:val="29"/>
        </w:numPr>
        <w:autoSpaceDE w:val="0"/>
        <w:autoSpaceDN w:val="0"/>
        <w:adjustRightInd w:val="0"/>
        <w:spacing w:after="0" w:line="240" w:lineRule="auto"/>
        <w:jc w:val="both"/>
        <w:rPr>
          <w:rFonts w:cs="Calibri"/>
          <w:color w:val="231F20"/>
        </w:rPr>
      </w:pPr>
      <w:r w:rsidRPr="00853E14">
        <w:rPr>
          <w:rFonts w:cs="Calibri"/>
          <w:color w:val="231F20"/>
        </w:rPr>
        <w:t>Programy odpadového hospodárstva</w:t>
      </w:r>
    </w:p>
    <w:p w:rsidR="009D67AB" w:rsidRPr="00853E14" w:rsidRDefault="009D67AB" w:rsidP="00853E14">
      <w:pPr>
        <w:widowControl w:val="0"/>
        <w:numPr>
          <w:ilvl w:val="0"/>
          <w:numId w:val="29"/>
        </w:numPr>
        <w:autoSpaceDE w:val="0"/>
        <w:autoSpaceDN w:val="0"/>
        <w:adjustRightInd w:val="0"/>
        <w:spacing w:after="0" w:line="240" w:lineRule="auto"/>
        <w:jc w:val="both"/>
        <w:rPr>
          <w:rFonts w:cs="Calibri"/>
          <w:color w:val="231F20"/>
        </w:rPr>
      </w:pPr>
      <w:r>
        <w:rPr>
          <w:rFonts w:cs="Calibri"/>
          <w:color w:val="231F20"/>
        </w:rPr>
        <w:t>Cyklostratégia „Budovanie cyklotrás na území ŽSK“</w:t>
      </w:r>
    </w:p>
    <w:p w:rsidR="008876FC" w:rsidRPr="00FF7B22" w:rsidRDefault="008876FC">
      <w:pPr>
        <w:widowControl w:val="0"/>
        <w:autoSpaceDE w:val="0"/>
        <w:autoSpaceDN w:val="0"/>
        <w:adjustRightInd w:val="0"/>
        <w:spacing w:after="0" w:line="240" w:lineRule="auto"/>
        <w:jc w:val="both"/>
        <w:rPr>
          <w:rFonts w:cs="Calibri"/>
          <w:b/>
          <w:bCs/>
          <w:color w:val="231F20"/>
        </w:rPr>
      </w:pPr>
    </w:p>
    <w:p w:rsidR="008876FC" w:rsidRPr="00FF7B22" w:rsidRDefault="008876FC">
      <w:pPr>
        <w:widowControl w:val="0"/>
        <w:autoSpaceDE w:val="0"/>
        <w:autoSpaceDN w:val="0"/>
        <w:adjustRightInd w:val="0"/>
        <w:spacing w:after="0" w:line="240" w:lineRule="auto"/>
        <w:jc w:val="both"/>
        <w:rPr>
          <w:rFonts w:cs="Calibri"/>
          <w:b/>
          <w:bCs/>
          <w:color w:val="231F20"/>
          <w:sz w:val="24"/>
          <w:szCs w:val="24"/>
        </w:rPr>
      </w:pPr>
      <w:r w:rsidRPr="00FF7B22">
        <w:rPr>
          <w:rFonts w:cs="Calibri"/>
          <w:b/>
          <w:bCs/>
          <w:color w:val="231F20"/>
          <w:sz w:val="24"/>
          <w:szCs w:val="24"/>
        </w:rPr>
        <w:t>VI. Miesto a dátum vypracovania oznámenia</w:t>
      </w:r>
    </w:p>
    <w:p w:rsidR="008876FC" w:rsidRPr="00FF7B22" w:rsidRDefault="00853E14">
      <w:pPr>
        <w:widowControl w:val="0"/>
        <w:autoSpaceDE w:val="0"/>
        <w:autoSpaceDN w:val="0"/>
        <w:adjustRightInd w:val="0"/>
        <w:spacing w:after="0" w:line="240" w:lineRule="auto"/>
        <w:jc w:val="both"/>
        <w:rPr>
          <w:rFonts w:cs="Calibri"/>
          <w:color w:val="231F20"/>
        </w:rPr>
      </w:pPr>
      <w:r>
        <w:rPr>
          <w:rFonts w:cs="Calibri"/>
          <w:color w:val="231F20"/>
        </w:rPr>
        <w:t>Žilina</w:t>
      </w:r>
      <w:r w:rsidR="008876FC" w:rsidRPr="00FF7B22">
        <w:rPr>
          <w:rFonts w:cs="Calibri"/>
          <w:color w:val="231F20"/>
        </w:rPr>
        <w:t xml:space="preserve">, </w:t>
      </w:r>
      <w:r w:rsidR="00FF039A">
        <w:rPr>
          <w:rFonts w:cs="Calibri"/>
          <w:color w:val="231F20"/>
        </w:rPr>
        <w:t>10</w:t>
      </w:r>
      <w:r w:rsidR="009E0A77">
        <w:rPr>
          <w:rFonts w:cs="Calibri"/>
          <w:color w:val="231F20"/>
        </w:rPr>
        <w:t>.5</w:t>
      </w:r>
      <w:r>
        <w:rPr>
          <w:rFonts w:cs="Calibri"/>
          <w:color w:val="231F20"/>
        </w:rPr>
        <w:t>.2019</w:t>
      </w:r>
    </w:p>
    <w:p w:rsidR="008876FC" w:rsidRPr="00FF7B22" w:rsidRDefault="008876FC">
      <w:pPr>
        <w:widowControl w:val="0"/>
        <w:autoSpaceDE w:val="0"/>
        <w:autoSpaceDN w:val="0"/>
        <w:adjustRightInd w:val="0"/>
        <w:spacing w:after="0" w:line="240" w:lineRule="auto"/>
        <w:jc w:val="both"/>
        <w:rPr>
          <w:rFonts w:cs="Calibri"/>
          <w:b/>
          <w:bCs/>
          <w:color w:val="231F20"/>
        </w:rPr>
      </w:pPr>
    </w:p>
    <w:p w:rsidR="008876FC" w:rsidRPr="00FF7B22" w:rsidRDefault="008876FC">
      <w:pPr>
        <w:widowControl w:val="0"/>
        <w:autoSpaceDE w:val="0"/>
        <w:autoSpaceDN w:val="0"/>
        <w:adjustRightInd w:val="0"/>
        <w:spacing w:after="0" w:line="240" w:lineRule="auto"/>
        <w:jc w:val="both"/>
        <w:rPr>
          <w:rFonts w:cs="Calibri"/>
          <w:b/>
          <w:bCs/>
          <w:color w:val="231F20"/>
          <w:sz w:val="24"/>
          <w:szCs w:val="24"/>
        </w:rPr>
      </w:pPr>
      <w:r w:rsidRPr="00FF7B22">
        <w:rPr>
          <w:rFonts w:cs="Calibri"/>
          <w:b/>
          <w:bCs/>
          <w:color w:val="231F20"/>
          <w:sz w:val="24"/>
          <w:szCs w:val="24"/>
        </w:rPr>
        <w:t>VII. Potvrdenie správnosti údajov</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E97300">
      <w:pPr>
        <w:widowControl w:val="0"/>
        <w:autoSpaceDE w:val="0"/>
        <w:autoSpaceDN w:val="0"/>
        <w:adjustRightInd w:val="0"/>
        <w:spacing w:after="0" w:line="240" w:lineRule="auto"/>
        <w:jc w:val="both"/>
        <w:rPr>
          <w:rFonts w:cs="Calibri"/>
          <w:b/>
          <w:bCs/>
          <w:i/>
          <w:iCs/>
          <w:color w:val="231F20"/>
        </w:rPr>
      </w:pPr>
      <w:r>
        <w:rPr>
          <w:rFonts w:cs="Calibri"/>
          <w:b/>
          <w:bCs/>
          <w:i/>
          <w:iCs/>
          <w:color w:val="231F20"/>
        </w:rPr>
        <w:t>1. Meno spracovateľa oznámenia</w:t>
      </w:r>
    </w:p>
    <w:p w:rsidR="008876FC" w:rsidRPr="00FF7B22" w:rsidRDefault="008876FC">
      <w:pPr>
        <w:widowControl w:val="0"/>
        <w:autoSpaceDE w:val="0"/>
        <w:autoSpaceDN w:val="0"/>
        <w:adjustRightInd w:val="0"/>
        <w:spacing w:after="0" w:line="240" w:lineRule="auto"/>
        <w:jc w:val="both"/>
        <w:rPr>
          <w:rFonts w:cs="Calibri"/>
          <w:b/>
          <w:bCs/>
          <w:color w:val="231F20"/>
        </w:rPr>
      </w:pPr>
      <w:r w:rsidRPr="00FF7B22">
        <w:rPr>
          <w:rFonts w:cs="Calibri"/>
          <w:color w:val="231F20"/>
        </w:rPr>
        <w:t xml:space="preserve">Ing. </w:t>
      </w:r>
      <w:r w:rsidR="00853E14">
        <w:rPr>
          <w:rFonts w:cs="Calibri"/>
          <w:color w:val="231F20"/>
        </w:rPr>
        <w:t>Ján Bado</w:t>
      </w:r>
    </w:p>
    <w:p w:rsidR="008876FC" w:rsidRPr="00FF7B22" w:rsidRDefault="008876FC">
      <w:pPr>
        <w:widowControl w:val="0"/>
        <w:autoSpaceDE w:val="0"/>
        <w:autoSpaceDN w:val="0"/>
        <w:adjustRightInd w:val="0"/>
        <w:spacing w:after="0" w:line="240" w:lineRule="auto"/>
        <w:rPr>
          <w:rFonts w:cs="Calibri"/>
          <w:b/>
          <w:bCs/>
          <w:i/>
          <w:iCs/>
        </w:rPr>
      </w:pPr>
    </w:p>
    <w:p w:rsidR="008876FC" w:rsidRPr="00FF7B22" w:rsidRDefault="008876FC">
      <w:pPr>
        <w:widowControl w:val="0"/>
        <w:autoSpaceDE w:val="0"/>
        <w:autoSpaceDN w:val="0"/>
        <w:adjustRightInd w:val="0"/>
        <w:spacing w:after="0" w:line="240" w:lineRule="auto"/>
        <w:rPr>
          <w:rFonts w:cs="Calibri"/>
          <w:b/>
          <w:bCs/>
          <w:i/>
          <w:iCs/>
        </w:rPr>
      </w:pPr>
      <w:r w:rsidRPr="00FF7B22">
        <w:rPr>
          <w:rFonts w:cs="Calibri"/>
          <w:b/>
          <w:bCs/>
          <w:i/>
          <w:iCs/>
        </w:rPr>
        <w:t>2. Potvrdenie správnosti údajov oznámenia podpisom oprávneného z</w:t>
      </w:r>
      <w:r w:rsidR="00E97300">
        <w:rPr>
          <w:rFonts w:cs="Calibri"/>
          <w:b/>
          <w:bCs/>
          <w:i/>
          <w:iCs/>
        </w:rPr>
        <w:t>ástupcu obstarávateľa, pečiatka</w:t>
      </w:r>
    </w:p>
    <w:p w:rsidR="008876FC" w:rsidRPr="00FF7B22" w:rsidRDefault="008876FC">
      <w:pPr>
        <w:widowControl w:val="0"/>
        <w:autoSpaceDE w:val="0"/>
        <w:autoSpaceDN w:val="0"/>
        <w:adjustRightInd w:val="0"/>
        <w:spacing w:after="0" w:line="240" w:lineRule="auto"/>
        <w:rPr>
          <w:rFonts w:cs="Calibri"/>
        </w:rPr>
      </w:pPr>
      <w:r w:rsidRPr="00FF7B22">
        <w:rPr>
          <w:rFonts w:cs="Calibri"/>
        </w:rPr>
        <w:t>Potvrdzujem správnosť údajov v oznámení</w:t>
      </w:r>
    </w:p>
    <w:p w:rsidR="008876FC" w:rsidRDefault="008876FC">
      <w:pPr>
        <w:widowControl w:val="0"/>
        <w:autoSpaceDE w:val="0"/>
        <w:autoSpaceDN w:val="0"/>
        <w:adjustRightInd w:val="0"/>
        <w:spacing w:after="0" w:line="240" w:lineRule="auto"/>
        <w:rPr>
          <w:rFonts w:cs="Calibri"/>
        </w:rPr>
      </w:pPr>
    </w:p>
    <w:p w:rsidR="00A23D75" w:rsidRPr="00FF7B22" w:rsidRDefault="00A23D75">
      <w:pPr>
        <w:widowControl w:val="0"/>
        <w:autoSpaceDE w:val="0"/>
        <w:autoSpaceDN w:val="0"/>
        <w:adjustRightInd w:val="0"/>
        <w:spacing w:after="0" w:line="240" w:lineRule="auto"/>
        <w:rPr>
          <w:rFonts w:cs="Calibri"/>
        </w:rPr>
      </w:pPr>
    </w:p>
    <w:p w:rsidR="008876FC" w:rsidRPr="00FF7B22" w:rsidRDefault="008876FC">
      <w:pPr>
        <w:widowControl w:val="0"/>
        <w:autoSpaceDE w:val="0"/>
        <w:autoSpaceDN w:val="0"/>
        <w:adjustRightInd w:val="0"/>
        <w:spacing w:after="0" w:line="240" w:lineRule="auto"/>
        <w:rPr>
          <w:rFonts w:cs="Calibri"/>
        </w:rPr>
      </w:pPr>
      <w:r w:rsidRPr="00FF7B22">
        <w:rPr>
          <w:rFonts w:cs="Calibri"/>
        </w:rPr>
        <w:t xml:space="preserve">                                                                                                     ______________________</w:t>
      </w:r>
    </w:p>
    <w:p w:rsidR="008876FC" w:rsidRDefault="008876FC">
      <w:pPr>
        <w:widowControl w:val="0"/>
        <w:autoSpaceDE w:val="0"/>
        <w:autoSpaceDN w:val="0"/>
        <w:adjustRightInd w:val="0"/>
        <w:spacing w:after="0" w:line="240" w:lineRule="auto"/>
        <w:rPr>
          <w:rFonts w:cs="Calibri"/>
        </w:rPr>
      </w:pPr>
      <w:r w:rsidRPr="00FF7B22">
        <w:rPr>
          <w:rFonts w:cs="Calibri"/>
        </w:rPr>
        <w:t xml:space="preserve">                                                                                     </w:t>
      </w:r>
      <w:r w:rsidR="00A23D75">
        <w:rPr>
          <w:rFonts w:cs="Calibri"/>
        </w:rPr>
        <w:tab/>
      </w:r>
      <w:r w:rsidR="00A23D75">
        <w:rPr>
          <w:rFonts w:cs="Calibri"/>
        </w:rPr>
        <w:tab/>
        <w:t xml:space="preserve">       </w:t>
      </w:r>
      <w:r w:rsidR="003F1912">
        <w:rPr>
          <w:rFonts w:cs="Calibri"/>
        </w:rPr>
        <w:t>Ing. Ján Pavlík, PhD.</w:t>
      </w:r>
    </w:p>
    <w:p w:rsidR="008876FC" w:rsidRPr="00A9201D" w:rsidRDefault="00A23D75">
      <w:pPr>
        <w:widowControl w:val="0"/>
        <w:autoSpaceDE w:val="0"/>
        <w:autoSpaceDN w:val="0"/>
        <w:adjustRightInd w:val="0"/>
        <w:spacing w:after="0" w:line="240" w:lineRule="auto"/>
        <w:rPr>
          <w:rFonts w:cs="Calibri"/>
          <w:sz w:val="24"/>
          <w:szCs w:val="24"/>
        </w:rPr>
      </w:pPr>
      <w:r>
        <w:rPr>
          <w:rFonts w:cs="Calibri"/>
        </w:rPr>
        <w:t xml:space="preserve">                                                                                           </w:t>
      </w:r>
      <w:r w:rsidR="003F1912">
        <w:rPr>
          <w:rFonts w:cs="Calibri"/>
        </w:rPr>
        <w:t>riaditeľ odboru regionálneho rozvoja</w:t>
      </w:r>
    </w:p>
    <w:sectPr w:rsidR="008876FC" w:rsidRPr="00A9201D" w:rsidSect="00A9201D">
      <w:headerReference w:type="even" r:id="rId106"/>
      <w:headerReference w:type="default" r:id="rId107"/>
      <w:footerReference w:type="even" r:id="rId108"/>
      <w:footerReference w:type="default" r:id="rId109"/>
      <w:headerReference w:type="first" r:id="rId110"/>
      <w:footerReference w:type="first" r:id="rId111"/>
      <w:pgSz w:w="12240" w:h="15840"/>
      <w:pgMar w:top="1666" w:right="1417" w:bottom="1701" w:left="1417"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93F" w:rsidRDefault="00C1093F" w:rsidP="005D13F8">
      <w:pPr>
        <w:spacing w:after="0" w:line="240" w:lineRule="auto"/>
      </w:pPr>
      <w:r>
        <w:separator/>
      </w:r>
    </w:p>
  </w:endnote>
  <w:endnote w:type="continuationSeparator" w:id="0">
    <w:p w:rsidR="00C1093F" w:rsidRDefault="00C1093F" w:rsidP="005D1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Bold">
    <w:panose1 w:val="00000000000000000000"/>
    <w:charset w:val="EE"/>
    <w:family w:val="auto"/>
    <w:notTrueType/>
    <w:pitch w:val="default"/>
    <w:sig w:usb0="00000005" w:usb1="00000000" w:usb2="00000000" w:usb3="00000000" w:csb0="00000002" w:csb1="00000000"/>
  </w:font>
  <w:font w:name="ArialMT">
    <w:panose1 w:val="00000000000000000000"/>
    <w:charset w:val="EE"/>
    <w:family w:val="auto"/>
    <w:notTrueType/>
    <w:pitch w:val="default"/>
    <w:sig w:usb0="00000005" w:usb1="00000000" w:usb2="00000000" w:usb3="00000000" w:csb0="00000002" w:csb1="00000000"/>
  </w:font>
  <w:font w:name="Arial-Bold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01D" w:rsidRDefault="00A9201D">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01D" w:rsidRDefault="00A9201D" w:rsidP="005D13F8">
    <w:pPr>
      <w:pStyle w:val="Pta"/>
      <w:tabs>
        <w:tab w:val="clear" w:pos="4536"/>
        <w:tab w:val="clear" w:pos="9072"/>
        <w:tab w:val="left" w:pos="8505"/>
      </w:tabs>
      <w:jc w:val="center"/>
    </w:pPr>
    <w:r>
      <w:tab/>
    </w:r>
    <w:r>
      <w:rPr>
        <w:noProof/>
      </w:rPr>
      <mc:AlternateContent>
        <mc:Choice Requires="wpg">
          <w:drawing>
            <wp:inline distT="0" distB="0" distL="0" distR="0" wp14:anchorId="4F6585FE" wp14:editId="04D24049">
              <wp:extent cx="418465" cy="221615"/>
              <wp:effectExtent l="0" t="0" r="635" b="0"/>
              <wp:docPr id="1" name="Skupina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201D" w:rsidRDefault="00A9201D">
                            <w:pPr>
                              <w:jc w:val="center"/>
                              <w:rPr>
                                <w:szCs w:val="18"/>
                              </w:rPr>
                            </w:pPr>
                            <w:r>
                              <w:fldChar w:fldCharType="begin"/>
                            </w:r>
                            <w:r>
                              <w:instrText>PAGE    \* MERGEFORMAT</w:instrText>
                            </w:r>
                            <w:r>
                              <w:fldChar w:fldCharType="separate"/>
                            </w:r>
                            <w:r w:rsidR="00A1389E" w:rsidRPr="00A1389E">
                              <w:rPr>
                                <w:i/>
                                <w:iCs/>
                                <w:noProof/>
                                <w:sz w:val="18"/>
                                <w:szCs w:val="18"/>
                              </w:rPr>
                              <w:t>2</w:t>
                            </w:r>
                            <w:r>
                              <w:rPr>
                                <w:i/>
                                <w:iCs/>
                                <w:sz w:val="18"/>
                                <w:szCs w:val="18"/>
                              </w:rPr>
                              <w:fldChar w:fldCharType="end"/>
                            </w:r>
                          </w:p>
                        </w:txbxContent>
                      </wps:txbx>
                      <wps:bodyPr rot="0" vert="horz" wrap="square" lIns="0" tIns="0" rIns="0" bIns="0" anchor="ctr" anchorCtr="0" upright="1">
                        <a:noAutofit/>
                      </wps:bodyPr>
                    </wps:wsp>
                    <wpg:grpSp>
                      <wpg:cNvPr id="3" name="Group 64"/>
                      <wpg:cNvGrpSpPr>
                        <a:grpSpLocks/>
                      </wpg:cNvGrpSpPr>
                      <wpg:grpSpPr bwMode="auto">
                        <a:xfrm>
                          <a:off x="5494" y="739"/>
                          <a:ext cx="372" cy="72"/>
                          <a:chOff x="5486" y="739"/>
                          <a:chExt cx="372" cy="72"/>
                        </a:xfrm>
                      </wpg:grpSpPr>
                      <wps:wsp>
                        <wps:cNvPr id="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Skupina 62"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">
              <v:shapetype id="_x0000_t202" coordsize="21600,21600" o:spt="202" path="m,l,21600r21600,l21600,xe">
                <v:stroke joinstyle="miter"/>
                <v:path gradientshapeok="t" o:connecttype="rect"/>
              </v:shapetype>
              <v:shape id="Text Box 63" o:spid="_x0000_s1027"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b78A&#10;AADaAAAADwAAAGRycy9kb3ducmV2LnhtbESPzQrCMBCE74LvEFbwIprqQaQaxR/8uXio+gBLs7bF&#10;ZlOaqNWnN4LgcZiZb5jZojGleFDtCssKhoMIBHFqdcGZgst525+AcB5ZY2mZFLzIwWLebs0w1vbJ&#10;CT1OPhMBwi5GBbn3VSylS3My6Aa2Ig7e1dYGfZB1JnWNzwA3pRxF0VgaLDgs5FjROqf0drobBbRM&#10;7Pt4czuTrDbr3bVg6sm9Ut1Os5yC8NT4f/jXPmgFI/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H5vvwAAANoAAAAPAAAAAAAAAAAAAAAAAJgCAABkcnMvZG93bnJl&#10;di54bWxQSwUGAAAAAAQABAD1AAAAhAMAAAAA&#10;" filled="f" stroked="f">
                <v:textbox inset="0,0,0,0">
                  <w:txbxContent>
                    <w:p w:rsidR="00A9201D" w:rsidRDefault="00A9201D">
                      <w:pPr>
                        <w:jc w:val="center"/>
                        <w:rPr>
                          <w:szCs w:val="18"/>
                        </w:rPr>
                      </w:pPr>
                      <w:r>
                        <w:fldChar w:fldCharType="begin"/>
                      </w:r>
                      <w:r>
                        <w:instrText>PAGE    \* MERGEFORMAT</w:instrText>
                      </w:r>
                      <w:r>
                        <w:fldChar w:fldCharType="separate"/>
                      </w:r>
                      <w:r w:rsidR="00A1389E" w:rsidRPr="00A1389E">
                        <w:rPr>
                          <w:i/>
                          <w:iCs/>
                          <w:noProof/>
                          <w:sz w:val="18"/>
                          <w:szCs w:val="18"/>
                        </w:rPr>
                        <w:t>2</w:t>
                      </w:r>
                      <w:r>
                        <w:rPr>
                          <w:i/>
                          <w:iCs/>
                          <w:sz w:val="18"/>
                          <w:szCs w:val="18"/>
                        </w:rPr>
                        <w:fldChar w:fldCharType="end"/>
                      </w:r>
                    </w:p>
                  </w:txbxContent>
                </v:textbox>
              </v:shape>
              <v:group id="Group 64" o:spid="_x0000_s1028"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Oval 65" o:spid="_x0000_s1029"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zU74A&#10;AADaAAAADwAAAGRycy9kb3ducmV2LnhtbESPwQrCMBBE74L/EFbwpqkiItUoKiherXrwtjZrW2w2&#10;pYm1/r0RBI/DzLxhFqvWlKKh2hWWFYyGEQji1OqCMwXn024wA+E8ssbSMil4k4PVsttZYKzti4/U&#10;JD4TAcIuRgW591UspUtzMuiGtiIO3t3WBn2QdSZ1ja8AN6UcR9FUGiw4LORY0Tan9JE8jYJib0eX&#10;3SY5umsz3cp1edvYy02pfq9dz0F4av0//GsftIIJfK+EG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WBc1O+AAAA2gAAAA8AAAAAAAAAAAAAAAAAmAIAAGRycy9kb3ducmV2&#10;LnhtbFBLBQYAAAAABAAEAPUAAACDAwAAAAA=&#10;" fillcolor="#84a2c6" stroked="f"/>
                <v:oval id="Oval 66" o:spid="_x0000_s1030"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WyL4A&#10;AADaAAAADwAAAGRycy9kb3ducmV2LnhtbESPwQrCMBBE74L/EFbwpqmCItUoKiherXrwtjZrW2w2&#10;pYm1/r0RBI/DzLxhFqvWlKKh2hWWFYyGEQji1OqCMwXn024wA+E8ssbSMil4k4PVsttZYKzti4/U&#10;JD4TAcIuRgW591UspUtzMuiGtiIO3t3WBn2QdSZ1ja8AN6UcR9FUGiw4LORY0Tan9JE8jYJib0eX&#10;3SY5umsz3cp1edvYy02pfq9dz0F4av0//GsftIIJfK+EG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N1si+AAAA2gAAAA8AAAAAAAAAAAAAAAAAmAIAAGRycy9kb3ducmV2&#10;LnhtbFBLBQYAAAAABAAEAPUAAACDAwAAAAA=&#10;" fillcolor="#84a2c6" stroked="f"/>
                <v:oval id="Oval 67" o:spid="_x0000_s1031"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v74A&#10;AADaAAAADwAAAGRycy9kb3ducmV2LnhtbESPwQrCMBBE74L/EFbwpqkeilSjqKB4terB29qsbbHZ&#10;lCbW+vdGEDwOM/OGWaw6U4mWGldaVjAZRyCIM6tLzhWcT7vRDITzyBory6TgTQ5Wy35vgYm2Lz5S&#10;m/pcBAi7BBUU3teJlC4ryKAb25o4eHfbGPRBNrnUDb4C3FRyGkWxNFhyWCiwpm1B2SN9GgXl3k4u&#10;u016dNc23sp1ddvYy02p4aBbz0F46vw//GsftIIYvlfCD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fSL++AAAA2gAAAA8AAAAAAAAAAAAAAAAAmAIAAGRycy9kb3ducmV2&#10;LnhtbFBLBQYAAAAABAAEAPUAAACDAwAAAAA=&#10;" fillcolor="#84a2c6" stroked="f"/>
              </v:group>
              <w10:anchorlock/>
            </v:group>
          </w:pict>
        </mc:Fallback>
      </mc:AlternateContent>
    </w:r>
    <w:r>
      <w:rPr>
        <w:noProof/>
      </w:rPr>
      <w:drawing>
        <wp:inline distT="0" distB="0" distL="0" distR="0" wp14:anchorId="10F8F049" wp14:editId="3926EA1A">
          <wp:extent cx="5761905" cy="666667"/>
          <wp:effectExtent l="0" t="0" r="0" b="63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á.png"/>
                  <pic:cNvPicPr/>
                </pic:nvPicPr>
                <pic:blipFill>
                  <a:blip r:embed="rId1">
                    <a:extLst>
                      <a:ext uri="{28A0092B-C50C-407E-A947-70E740481C1C}">
                        <a14:useLocalDpi xmlns:a14="http://schemas.microsoft.com/office/drawing/2010/main" val="0"/>
                      </a:ext>
                    </a:extLst>
                  </a:blip>
                  <a:stretch>
                    <a:fillRect/>
                  </a:stretch>
                </pic:blipFill>
                <pic:spPr>
                  <a:xfrm>
                    <a:off x="0" y="0"/>
                    <a:ext cx="5761905" cy="666667"/>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01D" w:rsidRDefault="00A9201D">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93F" w:rsidRDefault="00C1093F" w:rsidP="005D13F8">
      <w:pPr>
        <w:spacing w:after="0" w:line="240" w:lineRule="auto"/>
      </w:pPr>
      <w:r>
        <w:separator/>
      </w:r>
    </w:p>
  </w:footnote>
  <w:footnote w:type="continuationSeparator" w:id="0">
    <w:p w:rsidR="00C1093F" w:rsidRDefault="00C1093F" w:rsidP="005D1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01D" w:rsidRDefault="00A9201D">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01D" w:rsidRDefault="00A9201D" w:rsidP="00A9201D">
    <w:pPr>
      <w:pStyle w:val="Hlavika"/>
      <w:tabs>
        <w:tab w:val="clear" w:pos="4536"/>
        <w:tab w:val="clear" w:pos="9072"/>
        <w:tab w:val="center" w:pos="4703"/>
      </w:tabs>
    </w:pPr>
    <w:r>
      <w:rPr>
        <w:noProof/>
      </w:rPr>
      <w:drawing>
        <wp:anchor distT="0" distB="0" distL="114300" distR="114300" simplePos="0" relativeHeight="251658240" behindDoc="1" locked="0" layoutInCell="1" allowOverlap="1" wp14:anchorId="0F3DD4C1" wp14:editId="521797E6">
          <wp:simplePos x="0" y="0"/>
          <wp:positionH relativeFrom="column">
            <wp:posOffset>-4445</wp:posOffset>
          </wp:positionH>
          <wp:positionV relativeFrom="paragraph">
            <wp:posOffset>-1905</wp:posOffset>
          </wp:positionV>
          <wp:extent cx="2114550" cy="852170"/>
          <wp:effectExtent l="0" t="0" r="0" b="5080"/>
          <wp:wrapTight wrapText="bothSides">
            <wp:wrapPolygon edited="0">
              <wp:start x="0" y="0"/>
              <wp:lineTo x="0" y="21246"/>
              <wp:lineTo x="21405" y="21246"/>
              <wp:lineTo x="21405" y="0"/>
              <wp:lineTo x="0" y="0"/>
            </wp:wrapPolygon>
          </wp:wrapTight>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SK_orig_CMYK_horizontal.jpg"/>
                  <pic:cNvPicPr/>
                </pic:nvPicPr>
                <pic:blipFill>
                  <a:blip r:embed="rId1">
                    <a:extLst>
                      <a:ext uri="{28A0092B-C50C-407E-A947-70E740481C1C}">
                        <a14:useLocalDpi xmlns:a14="http://schemas.microsoft.com/office/drawing/2010/main" val="0"/>
                      </a:ext>
                    </a:extLst>
                  </a:blip>
                  <a:stretch>
                    <a:fillRect/>
                  </a:stretch>
                </pic:blipFill>
                <pic:spPr>
                  <a:xfrm>
                    <a:off x="0" y="0"/>
                    <a:ext cx="2114550" cy="852170"/>
                  </a:xfrm>
                  <a:prstGeom prst="rect">
                    <a:avLst/>
                  </a:prstGeom>
                </pic:spPr>
              </pic:pic>
            </a:graphicData>
          </a:graphic>
          <wp14:sizeRelH relativeFrom="page">
            <wp14:pctWidth>0</wp14:pctWidth>
          </wp14:sizeRelH>
          <wp14:sizeRelV relativeFrom="page">
            <wp14:pctHeight>0</wp14:pctHeight>
          </wp14:sizeRelV>
        </wp:anchor>
      </w:drawing>
    </w:r>
    <w:r>
      <w:tab/>
    </w:r>
  </w:p>
  <w:p w:rsidR="00A9201D" w:rsidRDefault="00A9201D" w:rsidP="00A9201D">
    <w:pPr>
      <w:pStyle w:val="Hlavika"/>
      <w:tabs>
        <w:tab w:val="clear" w:pos="4536"/>
        <w:tab w:val="clear" w:pos="9072"/>
        <w:tab w:val="center" w:pos="4703"/>
      </w:tabs>
    </w:pPr>
  </w:p>
  <w:p w:rsidR="00A9201D" w:rsidRDefault="00A9201D" w:rsidP="00A9201D">
    <w:pPr>
      <w:pStyle w:val="Hlavika"/>
      <w:tabs>
        <w:tab w:val="clear" w:pos="4536"/>
        <w:tab w:val="clear" w:pos="9072"/>
        <w:tab w:val="center" w:pos="4703"/>
      </w:tabs>
    </w:pPr>
  </w:p>
  <w:p w:rsidR="00A9201D" w:rsidRDefault="00A9201D" w:rsidP="00A9201D">
    <w:pPr>
      <w:pStyle w:val="Hlavika"/>
      <w:tabs>
        <w:tab w:val="clear" w:pos="4536"/>
        <w:tab w:val="clear" w:pos="9072"/>
        <w:tab w:val="center" w:pos="4703"/>
      </w:tabs>
    </w:pPr>
    <w:r>
      <w:rPr>
        <w:noProof/>
      </w:rPr>
      <mc:AlternateContent>
        <mc:Choice Requires="wps">
          <w:drawing>
            <wp:anchor distT="0" distB="0" distL="114300" distR="114300" simplePos="0" relativeHeight="251659264" behindDoc="0" locked="0" layoutInCell="1" allowOverlap="1" wp14:anchorId="6E2B3DB3" wp14:editId="0BEAF27E">
              <wp:simplePos x="0" y="0"/>
              <wp:positionH relativeFrom="column">
                <wp:posOffset>-4445</wp:posOffset>
              </wp:positionH>
              <wp:positionV relativeFrom="paragraph">
                <wp:posOffset>66675</wp:posOffset>
              </wp:positionV>
              <wp:extent cx="6000750" cy="0"/>
              <wp:effectExtent l="0" t="0" r="19050" b="19050"/>
              <wp:wrapNone/>
              <wp:docPr id="11" name="Rovná spojnica 11"/>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766108" id="Rovná spojnica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5.25pt" to="472.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" strokecolor="#4579b8 [3044]"/>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01D" w:rsidRDefault="00A9201D">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030571A"/>
    <w:multiLevelType w:val="hybridMultilevel"/>
    <w:tmpl w:val="AC4A117A"/>
    <w:lvl w:ilvl="0" w:tplc="041B0017">
      <w:start w:val="1"/>
      <w:numFmt w:val="lowerLetter"/>
      <w:lvlText w:val="%1)"/>
      <w:lvlJc w:val="left"/>
      <w:pPr>
        <w:ind w:left="360" w:hanging="360"/>
      </w:pPr>
      <w:rPr>
        <w:rFonts w:cs="Times New Roman"/>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2">
    <w:nsid w:val="022B5932"/>
    <w:multiLevelType w:val="hybridMultilevel"/>
    <w:tmpl w:val="349CA79A"/>
    <w:lvl w:ilvl="0" w:tplc="FFFFFFFF">
      <w:start w:val="1"/>
      <w:numFmt w:val="bullet"/>
      <w:lvlText w:val=""/>
      <w:legacy w:legacy="1" w:legacySpace="0" w:legacyIndent="283"/>
      <w:lvlJc w:val="left"/>
      <w:pPr>
        <w:ind w:left="283" w:hanging="283"/>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2066204A"/>
    <w:multiLevelType w:val="hybridMultilevel"/>
    <w:tmpl w:val="C5C0DC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223B5B76"/>
    <w:multiLevelType w:val="hybridMultilevel"/>
    <w:tmpl w:val="0C92C016"/>
    <w:lvl w:ilvl="0" w:tplc="983CC0C6">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28185327"/>
    <w:multiLevelType w:val="hybridMultilevel"/>
    <w:tmpl w:val="9CBEA4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28A75344"/>
    <w:multiLevelType w:val="hybridMultilevel"/>
    <w:tmpl w:val="40E899EE"/>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7">
    <w:nsid w:val="2E4077B3"/>
    <w:multiLevelType w:val="hybridMultilevel"/>
    <w:tmpl w:val="78364160"/>
    <w:lvl w:ilvl="0" w:tplc="C5143242">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30A97217"/>
    <w:multiLevelType w:val="hybridMultilevel"/>
    <w:tmpl w:val="097C41EC"/>
    <w:lvl w:ilvl="0" w:tplc="6D92011C">
      <w:start w:val="1"/>
      <w:numFmt w:val="decimal"/>
      <w:lvlText w:val="%1."/>
      <w:lvlJc w:val="left"/>
      <w:pPr>
        <w:ind w:left="1080" w:hanging="720"/>
      </w:pPr>
      <w:rPr>
        <w:rFonts w:ascii="Calibri" w:eastAsia="Times New Roman" w:hAnsi="Calibri" w:cs="Calibri"/>
        <w:b/>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9">
    <w:nsid w:val="311243E7"/>
    <w:multiLevelType w:val="hybridMultilevel"/>
    <w:tmpl w:val="71CC06B0"/>
    <w:lvl w:ilvl="0" w:tplc="9D123AD6">
      <w:start w:val="7"/>
      <w:numFmt w:val="bullet"/>
      <w:lvlText w:val="-"/>
      <w:lvlJc w:val="left"/>
      <w:pPr>
        <w:ind w:left="360" w:hanging="360"/>
      </w:pPr>
      <w:rPr>
        <w:rFonts w:ascii="Times New Roman" w:eastAsia="Times New Roman" w:hAnsi="Times New Roman" w:hint="default"/>
      </w:rPr>
    </w:lvl>
    <w:lvl w:ilvl="1" w:tplc="041B0003" w:tentative="1">
      <w:start w:val="1"/>
      <w:numFmt w:val="bullet"/>
      <w:lvlText w:val="o"/>
      <w:lvlJc w:val="left"/>
      <w:pPr>
        <w:ind w:left="1080" w:hanging="360"/>
      </w:pPr>
      <w:rPr>
        <w:rFonts w:ascii="Courier New" w:hAnsi="Courier New" w:hint="default"/>
      </w:rPr>
    </w:lvl>
    <w:lvl w:ilvl="2" w:tplc="041B0005">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nsid w:val="36785F80"/>
    <w:multiLevelType w:val="hybridMultilevel"/>
    <w:tmpl w:val="F2D68D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408332FD"/>
    <w:multiLevelType w:val="hybridMultilevel"/>
    <w:tmpl w:val="9A6479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470F4578"/>
    <w:multiLevelType w:val="hybridMultilevel"/>
    <w:tmpl w:val="A88EEA1C"/>
    <w:lvl w:ilvl="0" w:tplc="1D9678AE">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475019D2"/>
    <w:multiLevelType w:val="multilevel"/>
    <w:tmpl w:val="F1B8C77A"/>
    <w:lvl w:ilvl="0">
      <w:start w:val="1"/>
      <w:numFmt w:val="decimal"/>
      <w:lvlText w:val="%1."/>
      <w:lvlJc w:val="left"/>
      <w:pPr>
        <w:ind w:left="1398" w:hanging="690"/>
      </w:pPr>
      <w:rPr>
        <w:rFonts w:cs="Times New Roman"/>
      </w:rPr>
    </w:lvl>
    <w:lvl w:ilvl="1">
      <w:start w:val="1"/>
      <w:numFmt w:val="decimal"/>
      <w:isLgl/>
      <w:lvlText w:val="%1.%2"/>
      <w:lvlJc w:val="left"/>
      <w:pPr>
        <w:ind w:left="1273" w:hanging="705"/>
      </w:pPr>
      <w:rPr>
        <w:rFonts w:cs="Times New Roman"/>
      </w:rPr>
    </w:lvl>
    <w:lvl w:ilvl="2">
      <w:start w:val="1"/>
      <w:numFmt w:val="decimal"/>
      <w:isLgl/>
      <w:lvlText w:val="%1.%2.%3"/>
      <w:lvlJc w:val="left"/>
      <w:pPr>
        <w:ind w:left="1428" w:hanging="720"/>
      </w:pPr>
      <w:rPr>
        <w:rFonts w:cs="Times New Roman"/>
      </w:rPr>
    </w:lvl>
    <w:lvl w:ilvl="3">
      <w:start w:val="1"/>
      <w:numFmt w:val="decimal"/>
      <w:isLgl/>
      <w:lvlText w:val="%1.%2.%3.%4"/>
      <w:lvlJc w:val="left"/>
      <w:pPr>
        <w:ind w:left="1428" w:hanging="720"/>
      </w:pPr>
      <w:rPr>
        <w:rFonts w:cs="Times New Roman"/>
      </w:rPr>
    </w:lvl>
    <w:lvl w:ilvl="4">
      <w:start w:val="1"/>
      <w:numFmt w:val="decimal"/>
      <w:isLgl/>
      <w:lvlText w:val="%1.%2.%3.%4.%5"/>
      <w:lvlJc w:val="left"/>
      <w:pPr>
        <w:ind w:left="1788" w:hanging="1080"/>
      </w:pPr>
      <w:rPr>
        <w:rFonts w:cs="Times New Roman"/>
      </w:rPr>
    </w:lvl>
    <w:lvl w:ilvl="5">
      <w:start w:val="1"/>
      <w:numFmt w:val="decimal"/>
      <w:isLgl/>
      <w:lvlText w:val="%1.%2.%3.%4.%5.%6"/>
      <w:lvlJc w:val="left"/>
      <w:pPr>
        <w:ind w:left="1788" w:hanging="1080"/>
      </w:pPr>
      <w:rPr>
        <w:rFonts w:cs="Times New Roman"/>
      </w:rPr>
    </w:lvl>
    <w:lvl w:ilvl="6">
      <w:start w:val="1"/>
      <w:numFmt w:val="decimal"/>
      <w:isLgl/>
      <w:lvlText w:val="%1.%2.%3.%4.%5.%6.%7"/>
      <w:lvlJc w:val="left"/>
      <w:pPr>
        <w:ind w:left="2148" w:hanging="1440"/>
      </w:pPr>
      <w:rPr>
        <w:rFonts w:cs="Times New Roman"/>
      </w:rPr>
    </w:lvl>
    <w:lvl w:ilvl="7">
      <w:start w:val="1"/>
      <w:numFmt w:val="decimal"/>
      <w:isLgl/>
      <w:lvlText w:val="%1.%2.%3.%4.%5.%6.%7.%8"/>
      <w:lvlJc w:val="left"/>
      <w:pPr>
        <w:ind w:left="2148" w:hanging="1440"/>
      </w:pPr>
      <w:rPr>
        <w:rFonts w:cs="Times New Roman"/>
      </w:rPr>
    </w:lvl>
    <w:lvl w:ilvl="8">
      <w:start w:val="1"/>
      <w:numFmt w:val="decimal"/>
      <w:isLgl/>
      <w:lvlText w:val="%1.%2.%3.%4.%5.%6.%7.%8.%9"/>
      <w:lvlJc w:val="left"/>
      <w:pPr>
        <w:ind w:left="2508" w:hanging="1800"/>
      </w:pPr>
      <w:rPr>
        <w:rFonts w:cs="Times New Roman"/>
      </w:rPr>
    </w:lvl>
  </w:abstractNum>
  <w:abstractNum w:abstractNumId="14">
    <w:nsid w:val="49C96831"/>
    <w:multiLevelType w:val="hybridMultilevel"/>
    <w:tmpl w:val="F3C21D76"/>
    <w:lvl w:ilvl="0" w:tplc="041B0017">
      <w:start w:val="1"/>
      <w:numFmt w:val="lowerLetter"/>
      <w:lvlText w:val="%1)"/>
      <w:lvlJc w:val="left"/>
      <w:pPr>
        <w:ind w:left="360" w:hanging="360"/>
      </w:pPr>
      <w:rPr>
        <w:rFonts w:cs="Times New Roman"/>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15">
    <w:nsid w:val="4A526738"/>
    <w:multiLevelType w:val="multilevel"/>
    <w:tmpl w:val="E21618C6"/>
    <w:lvl w:ilvl="0">
      <w:start w:val="1"/>
      <w:numFmt w:val="decimal"/>
      <w:lvlText w:val="%1"/>
      <w:lvlJc w:val="left"/>
      <w:pPr>
        <w:ind w:left="1068" w:hanging="708"/>
      </w:pPr>
      <w:rPr>
        <w:rFonts w:cs="Times New Roman" w:hint="default"/>
      </w:rPr>
    </w:lvl>
    <w:lvl w:ilvl="1">
      <w:start w:val="1"/>
      <w:numFmt w:val="decimal"/>
      <w:isLgl/>
      <w:lvlText w:val="%1.%2"/>
      <w:lvlJc w:val="left"/>
      <w:pPr>
        <w:ind w:left="708" w:hanging="708"/>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nsid w:val="4B8D3510"/>
    <w:multiLevelType w:val="hybridMultilevel"/>
    <w:tmpl w:val="8C7E26F4"/>
    <w:lvl w:ilvl="0" w:tplc="041B0017">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7">
    <w:nsid w:val="4BBE0DA7"/>
    <w:multiLevelType w:val="hybridMultilevel"/>
    <w:tmpl w:val="2D5EDA08"/>
    <w:lvl w:ilvl="0" w:tplc="EEA6E0B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50B57BF2"/>
    <w:multiLevelType w:val="hybridMultilevel"/>
    <w:tmpl w:val="537E64E8"/>
    <w:lvl w:ilvl="0" w:tplc="041B0017">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9">
    <w:nsid w:val="514C0775"/>
    <w:multiLevelType w:val="hybridMultilevel"/>
    <w:tmpl w:val="8E802F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522107BF"/>
    <w:multiLevelType w:val="hybridMultilevel"/>
    <w:tmpl w:val="CFEC09E2"/>
    <w:lvl w:ilvl="0" w:tplc="1D9678AE">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54F90D9C"/>
    <w:multiLevelType w:val="hybridMultilevel"/>
    <w:tmpl w:val="730E7FCC"/>
    <w:lvl w:ilvl="0" w:tplc="041B0009">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2">
    <w:nsid w:val="5A897410"/>
    <w:multiLevelType w:val="hybridMultilevel"/>
    <w:tmpl w:val="BA061202"/>
    <w:lvl w:ilvl="0" w:tplc="9EBC2638">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65A952B7"/>
    <w:multiLevelType w:val="hybridMultilevel"/>
    <w:tmpl w:val="8444AB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6D453A83"/>
    <w:multiLevelType w:val="hybridMultilevel"/>
    <w:tmpl w:val="C47ED094"/>
    <w:lvl w:ilvl="0" w:tplc="C5143242">
      <w:numFmt w:val="bullet"/>
      <w:lvlText w:val="−"/>
      <w:lvlJc w:val="left"/>
      <w:pPr>
        <w:ind w:left="1080" w:hanging="360"/>
      </w:pPr>
      <w:rPr>
        <w:rFonts w:ascii="Calibri" w:eastAsia="Times New Roman" w:hAnsi="Calibri" w:hint="default"/>
      </w:rPr>
    </w:lvl>
    <w:lvl w:ilvl="1" w:tplc="041B0003" w:tentative="1">
      <w:start w:val="1"/>
      <w:numFmt w:val="bullet"/>
      <w:lvlText w:val="o"/>
      <w:lvlJc w:val="left"/>
      <w:pPr>
        <w:ind w:left="1800" w:hanging="360"/>
      </w:pPr>
      <w:rPr>
        <w:rFonts w:ascii="Courier New" w:hAnsi="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5">
    <w:nsid w:val="6DF63E71"/>
    <w:multiLevelType w:val="hybridMultilevel"/>
    <w:tmpl w:val="590455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711B771D"/>
    <w:multiLevelType w:val="hybridMultilevel"/>
    <w:tmpl w:val="3A2ADC60"/>
    <w:lvl w:ilvl="0" w:tplc="1D9678AE">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7F274D48"/>
    <w:multiLevelType w:val="hybridMultilevel"/>
    <w:tmpl w:val="FFFADCEA"/>
    <w:lvl w:ilvl="0" w:tplc="041B0017">
      <w:start w:val="1"/>
      <w:numFmt w:val="lowerLetter"/>
      <w:lvlText w:val="%1)"/>
      <w:lvlJc w:val="left"/>
      <w:pPr>
        <w:ind w:left="360" w:hanging="360"/>
      </w:pPr>
      <w:rPr>
        <w:rFonts w:cs="Times New Roman"/>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num w:numId="1">
    <w:abstractNumId w:val="27"/>
  </w:num>
  <w:num w:numId="2">
    <w:abstractNumId w:val="18"/>
  </w:num>
  <w:num w:numId="3">
    <w:abstractNumId w:val="14"/>
  </w:num>
  <w:num w:numId="4">
    <w:abstractNumId w:val="1"/>
  </w:num>
  <w:num w:numId="5">
    <w:abstractNumId w:val="16"/>
  </w:num>
  <w:num w:numId="6">
    <w:abstractNumId w:val="15"/>
  </w:num>
  <w:num w:numId="7">
    <w:abstractNumId w:val="13"/>
  </w:num>
  <w:num w:numId="8">
    <w:abstractNumId w:val="6"/>
  </w:num>
  <w:num w:numId="9">
    <w:abstractNumId w:val="8"/>
  </w:num>
  <w:num w:numId="10">
    <w:abstractNumId w:val="21"/>
  </w:num>
  <w:num w:numId="11">
    <w:abstractNumId w:val="9"/>
  </w:num>
  <w:num w:numId="12">
    <w:abstractNumId w:val="19"/>
  </w:num>
  <w:num w:numId="13">
    <w:abstractNumId w:val="3"/>
  </w:num>
  <w:num w:numId="14">
    <w:abstractNumId w:val="17"/>
  </w:num>
  <w:num w:numId="1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6">
    <w:abstractNumId w:val="2"/>
  </w:num>
  <w:num w:numId="17">
    <w:abstractNumId w:val="26"/>
  </w:num>
  <w:num w:numId="18">
    <w:abstractNumId w:val="12"/>
  </w:num>
  <w:num w:numId="1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0">
    <w:abstractNumId w:val="20"/>
  </w:num>
  <w:num w:numId="21">
    <w:abstractNumId w:val="7"/>
  </w:num>
  <w:num w:numId="22">
    <w:abstractNumId w:val="23"/>
  </w:num>
  <w:num w:numId="23">
    <w:abstractNumId w:val="10"/>
  </w:num>
  <w:num w:numId="24">
    <w:abstractNumId w:val="4"/>
  </w:num>
  <w:num w:numId="25">
    <w:abstractNumId w:val="25"/>
  </w:num>
  <w:num w:numId="26">
    <w:abstractNumId w:val="5"/>
  </w:num>
  <w:num w:numId="27">
    <w:abstractNumId w:val="22"/>
  </w:num>
  <w:num w:numId="28">
    <w:abstractNumId w:val="11"/>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IysrS0tDC0NDKxNDdX0lEKTi0uzszPAykwrAUAOWefsywAAAA="/>
  </w:docVars>
  <w:rsids>
    <w:rsidRoot w:val="00DB49D5"/>
    <w:rsid w:val="00024E98"/>
    <w:rsid w:val="000271D6"/>
    <w:rsid w:val="0004465E"/>
    <w:rsid w:val="000608D1"/>
    <w:rsid w:val="000C4C93"/>
    <w:rsid w:val="000D0589"/>
    <w:rsid w:val="000E3361"/>
    <w:rsid w:val="000F3033"/>
    <w:rsid w:val="00135DBD"/>
    <w:rsid w:val="001457B6"/>
    <w:rsid w:val="00166520"/>
    <w:rsid w:val="001A488C"/>
    <w:rsid w:val="001A6423"/>
    <w:rsid w:val="001B74FC"/>
    <w:rsid w:val="001C0BC0"/>
    <w:rsid w:val="001E76B7"/>
    <w:rsid w:val="001F5B6B"/>
    <w:rsid w:val="00207726"/>
    <w:rsid w:val="00235CD1"/>
    <w:rsid w:val="00262B36"/>
    <w:rsid w:val="002774A5"/>
    <w:rsid w:val="002854D3"/>
    <w:rsid w:val="002B4F60"/>
    <w:rsid w:val="002B6E60"/>
    <w:rsid w:val="002C5444"/>
    <w:rsid w:val="002E62BB"/>
    <w:rsid w:val="00302A5F"/>
    <w:rsid w:val="00304CD9"/>
    <w:rsid w:val="00331339"/>
    <w:rsid w:val="00332F7A"/>
    <w:rsid w:val="00377290"/>
    <w:rsid w:val="00392FC5"/>
    <w:rsid w:val="003D2F7B"/>
    <w:rsid w:val="003F0A0F"/>
    <w:rsid w:val="003F1912"/>
    <w:rsid w:val="00402E32"/>
    <w:rsid w:val="00402E6B"/>
    <w:rsid w:val="00406317"/>
    <w:rsid w:val="004155F3"/>
    <w:rsid w:val="00437881"/>
    <w:rsid w:val="004517DB"/>
    <w:rsid w:val="00490312"/>
    <w:rsid w:val="00495825"/>
    <w:rsid w:val="004E25FF"/>
    <w:rsid w:val="00525592"/>
    <w:rsid w:val="00527D5C"/>
    <w:rsid w:val="00533C27"/>
    <w:rsid w:val="00550FD9"/>
    <w:rsid w:val="005A6213"/>
    <w:rsid w:val="005D13F8"/>
    <w:rsid w:val="006047FA"/>
    <w:rsid w:val="00652E7F"/>
    <w:rsid w:val="00681686"/>
    <w:rsid w:val="006935DC"/>
    <w:rsid w:val="006E48B8"/>
    <w:rsid w:val="007302C4"/>
    <w:rsid w:val="0074150E"/>
    <w:rsid w:val="007454C5"/>
    <w:rsid w:val="00762FE7"/>
    <w:rsid w:val="007A5745"/>
    <w:rsid w:val="007A6F3C"/>
    <w:rsid w:val="007F67EC"/>
    <w:rsid w:val="00802119"/>
    <w:rsid w:val="0081107E"/>
    <w:rsid w:val="00815FDE"/>
    <w:rsid w:val="00853E14"/>
    <w:rsid w:val="00855FA7"/>
    <w:rsid w:val="008630A0"/>
    <w:rsid w:val="00874E68"/>
    <w:rsid w:val="008876FC"/>
    <w:rsid w:val="008A2BBB"/>
    <w:rsid w:val="008C496A"/>
    <w:rsid w:val="00907E14"/>
    <w:rsid w:val="00921864"/>
    <w:rsid w:val="0093003D"/>
    <w:rsid w:val="009637EE"/>
    <w:rsid w:val="00966553"/>
    <w:rsid w:val="00995AED"/>
    <w:rsid w:val="009B10DF"/>
    <w:rsid w:val="009D67AB"/>
    <w:rsid w:val="009E0A77"/>
    <w:rsid w:val="009E5E81"/>
    <w:rsid w:val="009E793D"/>
    <w:rsid w:val="00A05C4E"/>
    <w:rsid w:val="00A1389E"/>
    <w:rsid w:val="00A23D75"/>
    <w:rsid w:val="00A27744"/>
    <w:rsid w:val="00A342B5"/>
    <w:rsid w:val="00A55A69"/>
    <w:rsid w:val="00A9201D"/>
    <w:rsid w:val="00AD04B6"/>
    <w:rsid w:val="00AD4188"/>
    <w:rsid w:val="00AD494D"/>
    <w:rsid w:val="00B15821"/>
    <w:rsid w:val="00B23A7D"/>
    <w:rsid w:val="00B26CA7"/>
    <w:rsid w:val="00B40EC2"/>
    <w:rsid w:val="00B42DA8"/>
    <w:rsid w:val="00B63BEF"/>
    <w:rsid w:val="00B71470"/>
    <w:rsid w:val="00B93E2D"/>
    <w:rsid w:val="00BC34F8"/>
    <w:rsid w:val="00BF41B7"/>
    <w:rsid w:val="00C1093F"/>
    <w:rsid w:val="00C33D88"/>
    <w:rsid w:val="00C55108"/>
    <w:rsid w:val="00C86A5F"/>
    <w:rsid w:val="00CA0667"/>
    <w:rsid w:val="00CB6BDB"/>
    <w:rsid w:val="00CC658E"/>
    <w:rsid w:val="00CD09C6"/>
    <w:rsid w:val="00CD2DAD"/>
    <w:rsid w:val="00CE4902"/>
    <w:rsid w:val="00CE59BE"/>
    <w:rsid w:val="00D3641B"/>
    <w:rsid w:val="00D44E31"/>
    <w:rsid w:val="00D72570"/>
    <w:rsid w:val="00D76822"/>
    <w:rsid w:val="00D853F7"/>
    <w:rsid w:val="00DA0E81"/>
    <w:rsid w:val="00DA10C7"/>
    <w:rsid w:val="00DB3D1D"/>
    <w:rsid w:val="00DB49D5"/>
    <w:rsid w:val="00DC207D"/>
    <w:rsid w:val="00DC5C3D"/>
    <w:rsid w:val="00DC5F33"/>
    <w:rsid w:val="00DC7536"/>
    <w:rsid w:val="00DD6DB2"/>
    <w:rsid w:val="00DE5805"/>
    <w:rsid w:val="00E50EA2"/>
    <w:rsid w:val="00E523A7"/>
    <w:rsid w:val="00E97300"/>
    <w:rsid w:val="00ED59BF"/>
    <w:rsid w:val="00EE2F1A"/>
    <w:rsid w:val="00EF07DE"/>
    <w:rsid w:val="00F33DE0"/>
    <w:rsid w:val="00F72FFF"/>
    <w:rsid w:val="00FA0718"/>
    <w:rsid w:val="00FA35C0"/>
    <w:rsid w:val="00FA6BCE"/>
    <w:rsid w:val="00FB4C51"/>
    <w:rsid w:val="00FB4F66"/>
    <w:rsid w:val="00FF039A"/>
    <w:rsid w:val="00FF2DD3"/>
    <w:rsid w:val="00FF5B7A"/>
    <w:rsid w:val="00FF5E2D"/>
    <w:rsid w:val="00FF7B2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200" w:line="276" w:lineRule="auto"/>
    </w:pPr>
    <w:rPr>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uiPriority w:val="99"/>
    <w:unhideWhenUsed/>
    <w:rsid w:val="0081107E"/>
    <w:rPr>
      <w:rFonts w:cs="Times New Roman"/>
      <w:color w:val="0000FF"/>
      <w:u w:val="single"/>
    </w:rPr>
  </w:style>
  <w:style w:type="paragraph" w:customStyle="1" w:styleId="Default">
    <w:name w:val="Default"/>
    <w:rsid w:val="00FF7B22"/>
    <w:pPr>
      <w:autoSpaceDE w:val="0"/>
      <w:autoSpaceDN w:val="0"/>
      <w:adjustRightInd w:val="0"/>
    </w:pPr>
    <w:rPr>
      <w:rFonts w:cs="Calibri"/>
      <w:color w:val="000000"/>
      <w:sz w:val="24"/>
      <w:szCs w:val="24"/>
    </w:rPr>
  </w:style>
  <w:style w:type="paragraph" w:styleId="Odsekzoznamu">
    <w:name w:val="List Paragraph"/>
    <w:basedOn w:val="Normlny"/>
    <w:link w:val="OdsekzoznamuChar"/>
    <w:uiPriority w:val="34"/>
    <w:qFormat/>
    <w:rsid w:val="00EE2F1A"/>
    <w:pPr>
      <w:ind w:left="720"/>
      <w:contextualSpacing/>
    </w:pPr>
    <w:rPr>
      <w:lang w:eastAsia="en-US"/>
    </w:rPr>
  </w:style>
  <w:style w:type="character" w:customStyle="1" w:styleId="OdsekzoznamuChar">
    <w:name w:val="Odsek zoznamu Char"/>
    <w:link w:val="Odsekzoznamu"/>
    <w:locked/>
    <w:rsid w:val="00EE2F1A"/>
    <w:rPr>
      <w:rFonts w:eastAsia="Times New Roman"/>
      <w:lang w:eastAsia="en-US"/>
    </w:rPr>
  </w:style>
  <w:style w:type="paragraph" w:styleId="Normlnywebov">
    <w:name w:val="Normal (Web)"/>
    <w:basedOn w:val="Normlny"/>
    <w:uiPriority w:val="99"/>
    <w:semiHidden/>
    <w:unhideWhenUsed/>
    <w:rsid w:val="00AD04B6"/>
    <w:pPr>
      <w:spacing w:before="100" w:beforeAutospacing="1" w:after="100" w:afterAutospacing="1" w:line="240" w:lineRule="auto"/>
    </w:pPr>
    <w:rPr>
      <w:rFonts w:ascii="Times New Roman" w:hAnsi="Times New Roman"/>
      <w:sz w:val="24"/>
      <w:szCs w:val="24"/>
    </w:rPr>
  </w:style>
  <w:style w:type="table" w:styleId="Mriekatabuky">
    <w:name w:val="Table Grid"/>
    <w:basedOn w:val="Normlnatabuka"/>
    <w:uiPriority w:val="59"/>
    <w:rsid w:val="002B6E6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2B6E60"/>
    <w:rPr>
      <w:b/>
    </w:rPr>
  </w:style>
  <w:style w:type="paragraph" w:styleId="Hlavika">
    <w:name w:val="header"/>
    <w:basedOn w:val="Normlny"/>
    <w:link w:val="HlavikaChar"/>
    <w:uiPriority w:val="99"/>
    <w:unhideWhenUsed/>
    <w:rsid w:val="005D13F8"/>
    <w:pPr>
      <w:tabs>
        <w:tab w:val="center" w:pos="4536"/>
        <w:tab w:val="right" w:pos="9072"/>
      </w:tabs>
    </w:pPr>
  </w:style>
  <w:style w:type="character" w:customStyle="1" w:styleId="HlavikaChar">
    <w:name w:val="Hlavička Char"/>
    <w:link w:val="Hlavika"/>
    <w:uiPriority w:val="99"/>
    <w:rsid w:val="005D13F8"/>
    <w:rPr>
      <w:sz w:val="22"/>
      <w:szCs w:val="22"/>
    </w:rPr>
  </w:style>
  <w:style w:type="paragraph" w:styleId="Pta">
    <w:name w:val="footer"/>
    <w:basedOn w:val="Normlny"/>
    <w:link w:val="PtaChar"/>
    <w:uiPriority w:val="99"/>
    <w:unhideWhenUsed/>
    <w:rsid w:val="005D13F8"/>
    <w:pPr>
      <w:tabs>
        <w:tab w:val="center" w:pos="4536"/>
        <w:tab w:val="right" w:pos="9072"/>
      </w:tabs>
    </w:pPr>
  </w:style>
  <w:style w:type="character" w:customStyle="1" w:styleId="PtaChar">
    <w:name w:val="Päta Char"/>
    <w:link w:val="Pta"/>
    <w:uiPriority w:val="99"/>
    <w:rsid w:val="005D13F8"/>
    <w:rPr>
      <w:sz w:val="22"/>
      <w:szCs w:val="22"/>
    </w:rPr>
  </w:style>
  <w:style w:type="character" w:styleId="Odkaznakomentr">
    <w:name w:val="annotation reference"/>
    <w:basedOn w:val="Predvolenpsmoodseku"/>
    <w:uiPriority w:val="99"/>
    <w:semiHidden/>
    <w:unhideWhenUsed/>
    <w:rsid w:val="003F1912"/>
    <w:rPr>
      <w:sz w:val="16"/>
      <w:szCs w:val="16"/>
    </w:rPr>
  </w:style>
  <w:style w:type="paragraph" w:styleId="Textkomentra">
    <w:name w:val="annotation text"/>
    <w:basedOn w:val="Normlny"/>
    <w:link w:val="TextkomentraChar"/>
    <w:uiPriority w:val="99"/>
    <w:semiHidden/>
    <w:unhideWhenUsed/>
    <w:rsid w:val="003F1912"/>
    <w:rPr>
      <w:sz w:val="20"/>
      <w:szCs w:val="20"/>
    </w:rPr>
  </w:style>
  <w:style w:type="character" w:customStyle="1" w:styleId="TextkomentraChar">
    <w:name w:val="Text komentára Char"/>
    <w:basedOn w:val="Predvolenpsmoodseku"/>
    <w:link w:val="Textkomentra"/>
    <w:uiPriority w:val="99"/>
    <w:semiHidden/>
    <w:rsid w:val="003F1912"/>
  </w:style>
  <w:style w:type="paragraph" w:styleId="Predmetkomentra">
    <w:name w:val="annotation subject"/>
    <w:basedOn w:val="Textkomentra"/>
    <w:next w:val="Textkomentra"/>
    <w:link w:val="PredmetkomentraChar"/>
    <w:uiPriority w:val="99"/>
    <w:semiHidden/>
    <w:unhideWhenUsed/>
    <w:rsid w:val="003F1912"/>
    <w:rPr>
      <w:b/>
      <w:bCs/>
    </w:rPr>
  </w:style>
  <w:style w:type="character" w:customStyle="1" w:styleId="PredmetkomentraChar">
    <w:name w:val="Predmet komentára Char"/>
    <w:basedOn w:val="TextkomentraChar"/>
    <w:link w:val="Predmetkomentra"/>
    <w:uiPriority w:val="99"/>
    <w:semiHidden/>
    <w:rsid w:val="003F1912"/>
    <w:rPr>
      <w:b/>
      <w:bCs/>
    </w:rPr>
  </w:style>
  <w:style w:type="paragraph" w:styleId="Textbubliny">
    <w:name w:val="Balloon Text"/>
    <w:basedOn w:val="Normlny"/>
    <w:link w:val="TextbublinyChar"/>
    <w:uiPriority w:val="99"/>
    <w:semiHidden/>
    <w:unhideWhenUsed/>
    <w:rsid w:val="003F191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F19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200" w:line="276" w:lineRule="auto"/>
    </w:pPr>
    <w:rPr>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uiPriority w:val="99"/>
    <w:unhideWhenUsed/>
    <w:rsid w:val="0081107E"/>
    <w:rPr>
      <w:rFonts w:cs="Times New Roman"/>
      <w:color w:val="0000FF"/>
      <w:u w:val="single"/>
    </w:rPr>
  </w:style>
  <w:style w:type="paragraph" w:customStyle="1" w:styleId="Default">
    <w:name w:val="Default"/>
    <w:rsid w:val="00FF7B22"/>
    <w:pPr>
      <w:autoSpaceDE w:val="0"/>
      <w:autoSpaceDN w:val="0"/>
      <w:adjustRightInd w:val="0"/>
    </w:pPr>
    <w:rPr>
      <w:rFonts w:cs="Calibri"/>
      <w:color w:val="000000"/>
      <w:sz w:val="24"/>
      <w:szCs w:val="24"/>
    </w:rPr>
  </w:style>
  <w:style w:type="paragraph" w:styleId="Odsekzoznamu">
    <w:name w:val="List Paragraph"/>
    <w:basedOn w:val="Normlny"/>
    <w:link w:val="OdsekzoznamuChar"/>
    <w:uiPriority w:val="34"/>
    <w:qFormat/>
    <w:rsid w:val="00EE2F1A"/>
    <w:pPr>
      <w:ind w:left="720"/>
      <w:contextualSpacing/>
    </w:pPr>
    <w:rPr>
      <w:lang w:eastAsia="en-US"/>
    </w:rPr>
  </w:style>
  <w:style w:type="character" w:customStyle="1" w:styleId="OdsekzoznamuChar">
    <w:name w:val="Odsek zoznamu Char"/>
    <w:link w:val="Odsekzoznamu"/>
    <w:locked/>
    <w:rsid w:val="00EE2F1A"/>
    <w:rPr>
      <w:rFonts w:eastAsia="Times New Roman"/>
      <w:lang w:eastAsia="en-US"/>
    </w:rPr>
  </w:style>
  <w:style w:type="paragraph" w:styleId="Normlnywebov">
    <w:name w:val="Normal (Web)"/>
    <w:basedOn w:val="Normlny"/>
    <w:uiPriority w:val="99"/>
    <w:semiHidden/>
    <w:unhideWhenUsed/>
    <w:rsid w:val="00AD04B6"/>
    <w:pPr>
      <w:spacing w:before="100" w:beforeAutospacing="1" w:after="100" w:afterAutospacing="1" w:line="240" w:lineRule="auto"/>
    </w:pPr>
    <w:rPr>
      <w:rFonts w:ascii="Times New Roman" w:hAnsi="Times New Roman"/>
      <w:sz w:val="24"/>
      <w:szCs w:val="24"/>
    </w:rPr>
  </w:style>
  <w:style w:type="table" w:styleId="Mriekatabuky">
    <w:name w:val="Table Grid"/>
    <w:basedOn w:val="Normlnatabuka"/>
    <w:uiPriority w:val="59"/>
    <w:rsid w:val="002B6E6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2B6E60"/>
    <w:rPr>
      <w:b/>
    </w:rPr>
  </w:style>
  <w:style w:type="paragraph" w:styleId="Hlavika">
    <w:name w:val="header"/>
    <w:basedOn w:val="Normlny"/>
    <w:link w:val="HlavikaChar"/>
    <w:uiPriority w:val="99"/>
    <w:unhideWhenUsed/>
    <w:rsid w:val="005D13F8"/>
    <w:pPr>
      <w:tabs>
        <w:tab w:val="center" w:pos="4536"/>
        <w:tab w:val="right" w:pos="9072"/>
      </w:tabs>
    </w:pPr>
  </w:style>
  <w:style w:type="character" w:customStyle="1" w:styleId="HlavikaChar">
    <w:name w:val="Hlavička Char"/>
    <w:link w:val="Hlavika"/>
    <w:uiPriority w:val="99"/>
    <w:rsid w:val="005D13F8"/>
    <w:rPr>
      <w:sz w:val="22"/>
      <w:szCs w:val="22"/>
    </w:rPr>
  </w:style>
  <w:style w:type="paragraph" w:styleId="Pta">
    <w:name w:val="footer"/>
    <w:basedOn w:val="Normlny"/>
    <w:link w:val="PtaChar"/>
    <w:uiPriority w:val="99"/>
    <w:unhideWhenUsed/>
    <w:rsid w:val="005D13F8"/>
    <w:pPr>
      <w:tabs>
        <w:tab w:val="center" w:pos="4536"/>
        <w:tab w:val="right" w:pos="9072"/>
      </w:tabs>
    </w:pPr>
  </w:style>
  <w:style w:type="character" w:customStyle="1" w:styleId="PtaChar">
    <w:name w:val="Päta Char"/>
    <w:link w:val="Pta"/>
    <w:uiPriority w:val="99"/>
    <w:rsid w:val="005D13F8"/>
    <w:rPr>
      <w:sz w:val="22"/>
      <w:szCs w:val="22"/>
    </w:rPr>
  </w:style>
  <w:style w:type="character" w:styleId="Odkaznakomentr">
    <w:name w:val="annotation reference"/>
    <w:basedOn w:val="Predvolenpsmoodseku"/>
    <w:uiPriority w:val="99"/>
    <w:semiHidden/>
    <w:unhideWhenUsed/>
    <w:rsid w:val="003F1912"/>
    <w:rPr>
      <w:sz w:val="16"/>
      <w:szCs w:val="16"/>
    </w:rPr>
  </w:style>
  <w:style w:type="paragraph" w:styleId="Textkomentra">
    <w:name w:val="annotation text"/>
    <w:basedOn w:val="Normlny"/>
    <w:link w:val="TextkomentraChar"/>
    <w:uiPriority w:val="99"/>
    <w:semiHidden/>
    <w:unhideWhenUsed/>
    <w:rsid w:val="003F1912"/>
    <w:rPr>
      <w:sz w:val="20"/>
      <w:szCs w:val="20"/>
    </w:rPr>
  </w:style>
  <w:style w:type="character" w:customStyle="1" w:styleId="TextkomentraChar">
    <w:name w:val="Text komentára Char"/>
    <w:basedOn w:val="Predvolenpsmoodseku"/>
    <w:link w:val="Textkomentra"/>
    <w:uiPriority w:val="99"/>
    <w:semiHidden/>
    <w:rsid w:val="003F1912"/>
  </w:style>
  <w:style w:type="paragraph" w:styleId="Predmetkomentra">
    <w:name w:val="annotation subject"/>
    <w:basedOn w:val="Textkomentra"/>
    <w:next w:val="Textkomentra"/>
    <w:link w:val="PredmetkomentraChar"/>
    <w:uiPriority w:val="99"/>
    <w:semiHidden/>
    <w:unhideWhenUsed/>
    <w:rsid w:val="003F1912"/>
    <w:rPr>
      <w:b/>
      <w:bCs/>
    </w:rPr>
  </w:style>
  <w:style w:type="character" w:customStyle="1" w:styleId="PredmetkomentraChar">
    <w:name w:val="Predmet komentára Char"/>
    <w:basedOn w:val="TextkomentraChar"/>
    <w:link w:val="Predmetkomentra"/>
    <w:uiPriority w:val="99"/>
    <w:semiHidden/>
    <w:rsid w:val="003F1912"/>
    <w:rPr>
      <w:b/>
      <w:bCs/>
    </w:rPr>
  </w:style>
  <w:style w:type="paragraph" w:styleId="Textbubliny">
    <w:name w:val="Balloon Text"/>
    <w:basedOn w:val="Normlny"/>
    <w:link w:val="TextbublinyChar"/>
    <w:uiPriority w:val="99"/>
    <w:semiHidden/>
    <w:unhideWhenUsed/>
    <w:rsid w:val="003F191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F19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opsr.sk/natura/index1.php?p=4&amp;sec=5&amp;kod=SKUEV0188" TargetMode="External"/><Relationship Id="rId21" Type="http://schemas.openxmlformats.org/officeDocument/2006/relationships/hyperlink" Target="http://www.sopsr.sk/natura/index1.php?p=4&amp;sec=5&amp;kod=SKUEV0150" TargetMode="External"/><Relationship Id="rId42" Type="http://schemas.openxmlformats.org/officeDocument/2006/relationships/hyperlink" Target="http://www.sopsr.sk/natura/index1.php?p=4&amp;sec=5&amp;kod=SKUEV0243" TargetMode="External"/><Relationship Id="rId47" Type="http://schemas.openxmlformats.org/officeDocument/2006/relationships/hyperlink" Target="http://www.sopsr.sk/natura/index1.php?p=4&amp;sec=5&amp;kod=SKUEV0254" TargetMode="External"/><Relationship Id="rId63" Type="http://schemas.openxmlformats.org/officeDocument/2006/relationships/hyperlink" Target="http://www.sopsr.sk/natura/index1.php?p=4&amp;sec=5&amp;kod=SKUEV0642" TargetMode="External"/><Relationship Id="rId68" Type="http://schemas.openxmlformats.org/officeDocument/2006/relationships/hyperlink" Target="http://www.sopsr.sk/natura/index1.php?p=4&amp;sec=5&amp;kod=SKUEV0655" TargetMode="External"/><Relationship Id="rId84" Type="http://schemas.openxmlformats.org/officeDocument/2006/relationships/hyperlink" Target="http://www.sopsr.sk/natura/index1.php?p=4&amp;sec=5&amp;kod=SKUEV0831" TargetMode="External"/><Relationship Id="rId89" Type="http://schemas.openxmlformats.org/officeDocument/2006/relationships/hyperlink" Target="http://www.sopsr.sk/natura/index1.php?p=4&amp;sec=5&amp;kod=SKUEV0836"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opsr.sk/natura/index1.php?p=4&amp;sec=5&amp;kod=SKUEV0141" TargetMode="External"/><Relationship Id="rId29" Type="http://schemas.openxmlformats.org/officeDocument/2006/relationships/hyperlink" Target="http://www.sopsr.sk/natura/index1.php?p=4&amp;sec=5&amp;kod=SKUEV0191" TargetMode="External"/><Relationship Id="rId107" Type="http://schemas.openxmlformats.org/officeDocument/2006/relationships/header" Target="header2.xml"/><Relationship Id="rId11" Type="http://schemas.openxmlformats.org/officeDocument/2006/relationships/hyperlink" Target="http://www.sopsr.sk/natura/index1.php?p=4&amp;sec=5&amp;kod=SKUEV0058" TargetMode="External"/><Relationship Id="rId24" Type="http://schemas.openxmlformats.org/officeDocument/2006/relationships/hyperlink" Target="http://www.sopsr.sk/natura/index1.php?p=4&amp;sec=5&amp;kod=SKUEV0185" TargetMode="External"/><Relationship Id="rId32" Type="http://schemas.openxmlformats.org/officeDocument/2006/relationships/hyperlink" Target="http://www.sopsr.sk/natura/index1.php?p=4&amp;sec=5&amp;kod=SKUEV0194" TargetMode="External"/><Relationship Id="rId37" Type="http://schemas.openxmlformats.org/officeDocument/2006/relationships/hyperlink" Target="http://www.sopsr.sk/natura/index1.php?p=4&amp;sec=5&amp;kod=SKUEV0228" TargetMode="External"/><Relationship Id="rId40" Type="http://schemas.openxmlformats.org/officeDocument/2006/relationships/hyperlink" Target="http://www.sopsr.sk/natura/index1.php?p=4&amp;sec=5&amp;kod=SKUEV0240" TargetMode="External"/><Relationship Id="rId45" Type="http://schemas.openxmlformats.org/officeDocument/2006/relationships/hyperlink" Target="http://www.sopsr.sk/natura/index1.php?p=4&amp;sec=5&amp;kod=SKUEV0252" TargetMode="External"/><Relationship Id="rId53" Type="http://schemas.openxmlformats.org/officeDocument/2006/relationships/hyperlink" Target="http://www.sopsr.sk/natura/index1.php?p=4&amp;sec=5&amp;kod=SKUEV0300" TargetMode="External"/><Relationship Id="rId58" Type="http://schemas.openxmlformats.org/officeDocument/2006/relationships/hyperlink" Target="http://www.sopsr.sk/natura/index1.php?p=4&amp;sec=5&amp;kod=SKUEV0307" TargetMode="External"/><Relationship Id="rId66" Type="http://schemas.openxmlformats.org/officeDocument/2006/relationships/hyperlink" Target="http://www.sopsr.sk/natura/index1.php?p=4&amp;sec=5&amp;kod=SKUEV0647" TargetMode="External"/><Relationship Id="rId74" Type="http://schemas.openxmlformats.org/officeDocument/2006/relationships/hyperlink" Target="http://www.sopsr.sk/natura/index1.php?p=4&amp;sec=5&amp;kod=SKUEV0662" TargetMode="External"/><Relationship Id="rId79" Type="http://schemas.openxmlformats.org/officeDocument/2006/relationships/hyperlink" Target="http://www.sopsr.sk/natura/index1.php?p=4&amp;sec=5&amp;kod=SKUEV0671" TargetMode="External"/><Relationship Id="rId87" Type="http://schemas.openxmlformats.org/officeDocument/2006/relationships/hyperlink" Target="http://www.sopsr.sk/natura/index1.php?p=4&amp;sec=5&amp;kod=SKUEV0834" TargetMode="External"/><Relationship Id="rId102" Type="http://schemas.openxmlformats.org/officeDocument/2006/relationships/hyperlink" Target="http://www.sopsr.sk/natura/index1.php?p=4&amp;sec=5&amp;kod=SKUEV2222" TargetMode="External"/><Relationship Id="rId110"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www.sopsr.sk/natura/index1.php?p=4&amp;sec=5&amp;kod=SKUEV0381" TargetMode="External"/><Relationship Id="rId82" Type="http://schemas.openxmlformats.org/officeDocument/2006/relationships/hyperlink" Target="http://www.sopsr.sk/natura/index1.php?p=4&amp;sec=5&amp;kod=SKUEV0828" TargetMode="External"/><Relationship Id="rId90" Type="http://schemas.openxmlformats.org/officeDocument/2006/relationships/hyperlink" Target="http://www.sopsr.sk/natura/index1.php?p=4&amp;sec=5&amp;kod=SKUEV0838" TargetMode="External"/><Relationship Id="rId95" Type="http://schemas.openxmlformats.org/officeDocument/2006/relationships/hyperlink" Target="http://www.sopsr.sk/natura/index1.php?p=4&amp;sec=5&amp;kod=SKUEV0963" TargetMode="External"/><Relationship Id="rId19" Type="http://schemas.openxmlformats.org/officeDocument/2006/relationships/hyperlink" Target="http://www.sopsr.sk/natura/index1.php?p=4&amp;sec=5&amp;kod=SKUEV0145" TargetMode="External"/><Relationship Id="rId14" Type="http://schemas.openxmlformats.org/officeDocument/2006/relationships/hyperlink" Target="http://www.sopsr.sk/natura/index1.php?p=4&amp;sec=5&amp;kod=SKUEV0061" TargetMode="External"/><Relationship Id="rId22" Type="http://schemas.openxmlformats.org/officeDocument/2006/relationships/hyperlink" Target="http://www.sopsr.sk/natura/index1.php?p=4&amp;sec=5&amp;kod=SKUEV0152" TargetMode="External"/><Relationship Id="rId27" Type="http://schemas.openxmlformats.org/officeDocument/2006/relationships/hyperlink" Target="http://www.sopsr.sk/natura/index1.php?p=4&amp;sec=5&amp;kod=SKUEV0189" TargetMode="External"/><Relationship Id="rId30" Type="http://schemas.openxmlformats.org/officeDocument/2006/relationships/hyperlink" Target="http://www.sopsr.sk/natura/index1.php?p=4&amp;sec=5&amp;kod=SKUEV0192" TargetMode="External"/><Relationship Id="rId35" Type="http://schemas.openxmlformats.org/officeDocument/2006/relationships/hyperlink" Target="http://www.sopsr.sk/natura/index1.php?p=4&amp;sec=5&amp;kod=SKUEV0221" TargetMode="External"/><Relationship Id="rId43" Type="http://schemas.openxmlformats.org/officeDocument/2006/relationships/hyperlink" Target="http://www.sopsr.sk/natura/index1.php?p=4&amp;sec=5&amp;kod=SKUEV0244" TargetMode="External"/><Relationship Id="rId48" Type="http://schemas.openxmlformats.org/officeDocument/2006/relationships/hyperlink" Target="http://www.sopsr.sk/natura/index1.php?p=4&amp;sec=5&amp;kod=SKUEV0255" TargetMode="External"/><Relationship Id="rId56" Type="http://schemas.openxmlformats.org/officeDocument/2006/relationships/hyperlink" Target="http://www.sopsr.sk/natura/index1.php?p=4&amp;sec=5&amp;kod=SKUEV0305" TargetMode="External"/><Relationship Id="rId64" Type="http://schemas.openxmlformats.org/officeDocument/2006/relationships/hyperlink" Target="http://www.sopsr.sk/natura/index1.php?p=4&amp;sec=5&amp;kod=SKUEV0643" TargetMode="External"/><Relationship Id="rId69" Type="http://schemas.openxmlformats.org/officeDocument/2006/relationships/hyperlink" Target="http://www.sopsr.sk/natura/index1.php?p=4&amp;sec=5&amp;kod=SKUEV0657" TargetMode="External"/><Relationship Id="rId77" Type="http://schemas.openxmlformats.org/officeDocument/2006/relationships/hyperlink" Target="http://www.sopsr.sk/natura/index1.php?p=4&amp;sec=5&amp;kod=SKUEV0665" TargetMode="External"/><Relationship Id="rId100" Type="http://schemas.openxmlformats.org/officeDocument/2006/relationships/hyperlink" Target="http://www.sopsr.sk/natura/index1.php?p=4&amp;sec=5&amp;kod=SKUEV1310" TargetMode="External"/><Relationship Id="rId105" Type="http://schemas.openxmlformats.org/officeDocument/2006/relationships/hyperlink" Target="http://www.sopsr.sk/natura/index1.php?p=4&amp;sec=5&amp;kod=SKUEV2304" TargetMode="External"/><Relationship Id="rId113" Type="http://schemas.openxmlformats.org/officeDocument/2006/relationships/theme" Target="theme/theme1.xml"/><Relationship Id="rId8" Type="http://schemas.openxmlformats.org/officeDocument/2006/relationships/hyperlink" Target="mailto:predseda@zilinskazupa.sk" TargetMode="External"/><Relationship Id="rId51" Type="http://schemas.openxmlformats.org/officeDocument/2006/relationships/hyperlink" Target="http://www.sopsr.sk/natura/index1.php?p=4&amp;sec=5&amp;kod=SKUEV0289" TargetMode="External"/><Relationship Id="rId72" Type="http://schemas.openxmlformats.org/officeDocument/2006/relationships/hyperlink" Target="http://www.sopsr.sk/natura/index1.php?p=4&amp;sec=5&amp;kod=SKUEV0660" TargetMode="External"/><Relationship Id="rId80" Type="http://schemas.openxmlformats.org/officeDocument/2006/relationships/hyperlink" Target="http://www.sopsr.sk/natura/index1.php?p=4&amp;sec=5&amp;kod=SKUEV0777" TargetMode="External"/><Relationship Id="rId85" Type="http://schemas.openxmlformats.org/officeDocument/2006/relationships/hyperlink" Target="http://www.sopsr.sk/natura/index1.php?p=4&amp;sec=5&amp;kod=SKUEV0832" TargetMode="External"/><Relationship Id="rId93" Type="http://schemas.openxmlformats.org/officeDocument/2006/relationships/hyperlink" Target="http://www.sopsr.sk/natura/index1.php?p=4&amp;sec=5&amp;kod=SKUEV0930" TargetMode="External"/><Relationship Id="rId98" Type="http://schemas.openxmlformats.org/officeDocument/2006/relationships/hyperlink" Target="http://www.sopsr.sk/natura/index1.php?p=4&amp;sec=5&amp;kod=SKUEV1152" TargetMode="External"/><Relationship Id="rId3" Type="http://schemas.microsoft.com/office/2007/relationships/stylesWithEffects" Target="stylesWithEffects.xml"/><Relationship Id="rId12" Type="http://schemas.openxmlformats.org/officeDocument/2006/relationships/hyperlink" Target="http://www.sopsr.sk/natura/index1.php?p=4&amp;sec=5&amp;kod=SKUEV0059" TargetMode="External"/><Relationship Id="rId17" Type="http://schemas.openxmlformats.org/officeDocument/2006/relationships/hyperlink" Target="http://www.sopsr.sk/natura/index1.php?p=4&amp;sec=5&amp;kod=SKUEV0142" TargetMode="External"/><Relationship Id="rId25" Type="http://schemas.openxmlformats.org/officeDocument/2006/relationships/hyperlink" Target="http://www.sopsr.sk/natura/index1.php?p=4&amp;sec=5&amp;kod=SKUEV0187" TargetMode="External"/><Relationship Id="rId33" Type="http://schemas.openxmlformats.org/officeDocument/2006/relationships/hyperlink" Target="http://www.sopsr.sk/natura/index1.php?p=4&amp;sec=5&amp;kod=SKUEV0197" TargetMode="External"/><Relationship Id="rId38" Type="http://schemas.openxmlformats.org/officeDocument/2006/relationships/hyperlink" Target="http://www.sopsr.sk/natura/index1.php?p=4&amp;sec=5&amp;kod=SKUEV0238" TargetMode="External"/><Relationship Id="rId46" Type="http://schemas.openxmlformats.org/officeDocument/2006/relationships/hyperlink" Target="http://www.sopsr.sk/natura/index1.php?p=4&amp;sec=5&amp;kod=SKUEV0253" TargetMode="External"/><Relationship Id="rId59" Type="http://schemas.openxmlformats.org/officeDocument/2006/relationships/hyperlink" Target="http://www.sopsr.sk/natura/index1.php?p=4&amp;sec=5&amp;kod=SKUEV0308" TargetMode="External"/><Relationship Id="rId67" Type="http://schemas.openxmlformats.org/officeDocument/2006/relationships/hyperlink" Target="http://www.sopsr.sk/natura/index1.php?p=4&amp;sec=5&amp;kod=SKUEV0648" TargetMode="External"/><Relationship Id="rId103" Type="http://schemas.openxmlformats.org/officeDocument/2006/relationships/hyperlink" Target="http://www.sopsr.sk/natura/index1.php?p=4&amp;sec=5&amp;kod=SKUEV2240" TargetMode="External"/><Relationship Id="rId108" Type="http://schemas.openxmlformats.org/officeDocument/2006/relationships/footer" Target="footer1.xml"/><Relationship Id="rId20" Type="http://schemas.openxmlformats.org/officeDocument/2006/relationships/hyperlink" Target="http://www.sopsr.sk/natura/index1.php?p=4&amp;sec=5&amp;kod=SKUEV0147" TargetMode="External"/><Relationship Id="rId41" Type="http://schemas.openxmlformats.org/officeDocument/2006/relationships/hyperlink" Target="http://www.sopsr.sk/natura/index1.php?p=4&amp;sec=5&amp;kod=SKUEV0241" TargetMode="External"/><Relationship Id="rId54" Type="http://schemas.openxmlformats.org/officeDocument/2006/relationships/hyperlink" Target="http://www.sopsr.sk/natura/index1.php?p=4&amp;sec=5&amp;kod=SKUEV0302" TargetMode="External"/><Relationship Id="rId62" Type="http://schemas.openxmlformats.org/officeDocument/2006/relationships/hyperlink" Target="http://www.sopsr.sk/natura/index1.php?p=4&amp;sec=5&amp;kod=SKUEV0382" TargetMode="External"/><Relationship Id="rId70" Type="http://schemas.openxmlformats.org/officeDocument/2006/relationships/hyperlink" Target="http://www.sopsr.sk/natura/index1.php?p=4&amp;sec=5&amp;kod=SKUEV0658" TargetMode="External"/><Relationship Id="rId75" Type="http://schemas.openxmlformats.org/officeDocument/2006/relationships/hyperlink" Target="http://www.sopsr.sk/natura/index1.php?p=4&amp;sec=5&amp;kod=SKUEV0663" TargetMode="External"/><Relationship Id="rId83" Type="http://schemas.openxmlformats.org/officeDocument/2006/relationships/hyperlink" Target="http://www.sopsr.sk/natura/index1.php?p=4&amp;sec=5&amp;kod=SKUEV0830" TargetMode="External"/><Relationship Id="rId88" Type="http://schemas.openxmlformats.org/officeDocument/2006/relationships/hyperlink" Target="http://www.sopsr.sk/natura/index1.php?p=4&amp;sec=5&amp;kod=SKUEV0835" TargetMode="External"/><Relationship Id="rId91" Type="http://schemas.openxmlformats.org/officeDocument/2006/relationships/hyperlink" Target="http://www.sopsr.sk/natura/index1.php?p=4&amp;sec=5&amp;kod=SKUEV0839" TargetMode="External"/><Relationship Id="rId96" Type="http://schemas.openxmlformats.org/officeDocument/2006/relationships/hyperlink" Target="http://www.sopsr.sk/natura/index1.php?p=4&amp;sec=5&amp;kod=SKUEV0964" TargetMode="External"/><Relationship Id="rId11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sopsr.sk/natura/index1.php?p=4&amp;sec=5&amp;kod=SKUEV0101" TargetMode="External"/><Relationship Id="rId23" Type="http://schemas.openxmlformats.org/officeDocument/2006/relationships/hyperlink" Target="http://www.sopsr.sk/natura/index1.php?p=4&amp;sec=5&amp;kod=SKUEV0164" TargetMode="External"/><Relationship Id="rId28" Type="http://schemas.openxmlformats.org/officeDocument/2006/relationships/hyperlink" Target="http://www.sopsr.sk/natura/index1.php?p=4&amp;sec=5&amp;kod=SKUEV0190" TargetMode="External"/><Relationship Id="rId36" Type="http://schemas.openxmlformats.org/officeDocument/2006/relationships/hyperlink" Target="http://www.sopsr.sk/natura/index1.php?p=4&amp;sec=5&amp;kod=SKUEV0222" TargetMode="External"/><Relationship Id="rId49" Type="http://schemas.openxmlformats.org/officeDocument/2006/relationships/hyperlink" Target="http://www.sopsr.sk/natura/index1.php?p=4&amp;sec=5&amp;kod=SKUEV0256" TargetMode="External"/><Relationship Id="rId57" Type="http://schemas.openxmlformats.org/officeDocument/2006/relationships/hyperlink" Target="http://www.sopsr.sk/natura/index1.php?p=4&amp;sec=5&amp;kod=SKUEV0306" TargetMode="External"/><Relationship Id="rId106" Type="http://schemas.openxmlformats.org/officeDocument/2006/relationships/header" Target="header1.xml"/><Relationship Id="rId10" Type="http://schemas.openxmlformats.org/officeDocument/2006/relationships/hyperlink" Target="http://www.sopsr.sk/natura/index1.php?p=4&amp;sec=5&amp;kod=SKUEV0057" TargetMode="External"/><Relationship Id="rId31" Type="http://schemas.openxmlformats.org/officeDocument/2006/relationships/hyperlink" Target="http://www.sopsr.sk/natura/index1.php?p=4&amp;sec=5&amp;kod=SKUEV0193" TargetMode="External"/><Relationship Id="rId44" Type="http://schemas.openxmlformats.org/officeDocument/2006/relationships/hyperlink" Target="http://www.sopsr.sk/natura/index1.php?p=4&amp;sec=5&amp;kod=SKUEV0251" TargetMode="External"/><Relationship Id="rId52" Type="http://schemas.openxmlformats.org/officeDocument/2006/relationships/hyperlink" Target="http://www.sopsr.sk/natura/index1.php?p=4&amp;sec=5&amp;kod=SKUEV0296" TargetMode="External"/><Relationship Id="rId60" Type="http://schemas.openxmlformats.org/officeDocument/2006/relationships/hyperlink" Target="http://www.sopsr.sk/natura/index1.php?p=4&amp;sec=5&amp;kod=SKUEV0310" TargetMode="External"/><Relationship Id="rId65" Type="http://schemas.openxmlformats.org/officeDocument/2006/relationships/hyperlink" Target="http://www.sopsr.sk/natura/index1.php?p=4&amp;sec=5&amp;kod=SKUEV0644" TargetMode="External"/><Relationship Id="rId73" Type="http://schemas.openxmlformats.org/officeDocument/2006/relationships/hyperlink" Target="http://www.sopsr.sk/natura/index1.php?p=4&amp;sec=5&amp;kod=SKUEV0661" TargetMode="External"/><Relationship Id="rId78" Type="http://schemas.openxmlformats.org/officeDocument/2006/relationships/hyperlink" Target="http://www.sopsr.sk/natura/index1.php?p=4&amp;sec=5&amp;kod=SKUEV0667" TargetMode="External"/><Relationship Id="rId81" Type="http://schemas.openxmlformats.org/officeDocument/2006/relationships/hyperlink" Target="http://www.sopsr.sk/natura/index1.php?p=4&amp;sec=5&amp;kod=SKUEV0826" TargetMode="External"/><Relationship Id="rId86" Type="http://schemas.openxmlformats.org/officeDocument/2006/relationships/hyperlink" Target="http://www.sopsr.sk/natura/index1.php?p=4&amp;sec=5&amp;kod=SKUEV0833" TargetMode="External"/><Relationship Id="rId94" Type="http://schemas.openxmlformats.org/officeDocument/2006/relationships/hyperlink" Target="http://www.sopsr.sk/natura/index1.php?p=4&amp;sec=5&amp;kod=SKUEV0960" TargetMode="External"/><Relationship Id="rId99" Type="http://schemas.openxmlformats.org/officeDocument/2006/relationships/hyperlink" Target="http://www.sopsr.sk/natura/index1.php?p=4&amp;sec=5&amp;kod=SKUEV1197" TargetMode="External"/><Relationship Id="rId101" Type="http://schemas.openxmlformats.org/officeDocument/2006/relationships/hyperlink" Target="http://www.sopsr.sk/natura/index1.php?p=4&amp;sec=5&amp;kod=SKUEV2101" TargetMode="External"/><Relationship Id="rId4" Type="http://schemas.openxmlformats.org/officeDocument/2006/relationships/settings" Target="settings.xml"/><Relationship Id="rId9" Type="http://schemas.openxmlformats.org/officeDocument/2006/relationships/hyperlink" Target="mailto:katarina.nahlikova@zilinskazupa.sk" TargetMode="External"/><Relationship Id="rId13" Type="http://schemas.openxmlformats.org/officeDocument/2006/relationships/hyperlink" Target="http://www.sopsr.sk/natura/index1.php?p=4&amp;sec=5&amp;kod=SKUEV0060" TargetMode="External"/><Relationship Id="rId18" Type="http://schemas.openxmlformats.org/officeDocument/2006/relationships/hyperlink" Target="http://www.sopsr.sk/natura/index1.php?p=4&amp;sec=5&amp;kod=SKUEV0143" TargetMode="External"/><Relationship Id="rId39" Type="http://schemas.openxmlformats.org/officeDocument/2006/relationships/hyperlink" Target="http://www.sopsr.sk/natura/index1.php?p=4&amp;sec=5&amp;kod=SKUEV0239" TargetMode="External"/><Relationship Id="rId109" Type="http://schemas.openxmlformats.org/officeDocument/2006/relationships/footer" Target="footer2.xml"/><Relationship Id="rId34" Type="http://schemas.openxmlformats.org/officeDocument/2006/relationships/hyperlink" Target="http://www.sopsr.sk/natura/index1.php?p=4&amp;sec=5&amp;kod=SKUEV0198" TargetMode="External"/><Relationship Id="rId50" Type="http://schemas.openxmlformats.org/officeDocument/2006/relationships/hyperlink" Target="http://www.sopsr.sk/natura/index1.php?p=4&amp;sec=5&amp;kod=SKUEV0288" TargetMode="External"/><Relationship Id="rId55" Type="http://schemas.openxmlformats.org/officeDocument/2006/relationships/hyperlink" Target="http://www.sopsr.sk/natura/index1.php?p=4&amp;sec=5&amp;kod=SKUEV0304" TargetMode="External"/><Relationship Id="rId76" Type="http://schemas.openxmlformats.org/officeDocument/2006/relationships/hyperlink" Target="http://www.sopsr.sk/natura/index1.php?p=4&amp;sec=5&amp;kod=SKUEV0664" TargetMode="External"/><Relationship Id="rId97" Type="http://schemas.openxmlformats.org/officeDocument/2006/relationships/hyperlink" Target="http://www.sopsr.sk/natura/index1.php?p=4&amp;sec=5&amp;kod=SKUEV1059" TargetMode="External"/><Relationship Id="rId104" Type="http://schemas.openxmlformats.org/officeDocument/2006/relationships/hyperlink" Target="http://www.sopsr.sk/natura/index1.php?p=4&amp;sec=5&amp;kod=SKUEV2288" TargetMode="External"/><Relationship Id="rId7" Type="http://schemas.openxmlformats.org/officeDocument/2006/relationships/endnotes" Target="endnotes.xml"/><Relationship Id="rId71" Type="http://schemas.openxmlformats.org/officeDocument/2006/relationships/hyperlink" Target="http://www.sopsr.sk/natura/index1.php?p=4&amp;sec=5&amp;kod=SKUEV0659" TargetMode="External"/><Relationship Id="rId92" Type="http://schemas.openxmlformats.org/officeDocument/2006/relationships/hyperlink" Target="http://www.sopsr.sk/natura/index1.php?p=4&amp;sec=5&amp;kod=SKUEV0885"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8825</Words>
  <Characters>50305</Characters>
  <Application>Microsoft Office Word</Application>
  <DocSecurity>0</DocSecurity>
  <Lines>419</Lines>
  <Paragraphs>118</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59012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darnady</dc:creator>
  <cp:lastModifiedBy>PC2013</cp:lastModifiedBy>
  <cp:revision>2</cp:revision>
  <dcterms:created xsi:type="dcterms:W3CDTF">2019-05-27T06:43:00Z</dcterms:created>
  <dcterms:modified xsi:type="dcterms:W3CDTF">2019-05-27T06:43:00Z</dcterms:modified>
</cp:coreProperties>
</file>